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C598D" w14:textId="17B1338B" w:rsidR="00F446A9" w:rsidRDefault="00064B79" w:rsidP="00F446A9">
      <w:pPr>
        <w:spacing w:after="0" w:line="240" w:lineRule="auto"/>
        <w:rPr>
          <w:rFonts w:ascii="Verdana" w:hAnsi="Verdana"/>
          <w:sz w:val="16"/>
          <w:lang w:eastAsia="fr-FR"/>
        </w:rPr>
      </w:pPr>
      <w:r>
        <w:rPr>
          <w:rFonts w:ascii="Verdana" w:hAnsi="Verdana"/>
          <w:sz w:val="16"/>
          <w:lang w:eastAsia="fr-FR"/>
        </w:rPr>
        <w:drawing>
          <wp:anchor distT="0" distB="0" distL="114300" distR="114300" simplePos="0" relativeHeight="251658240" behindDoc="0" locked="0" layoutInCell="1" allowOverlap="1" wp14:anchorId="2F3E91D2" wp14:editId="7720B67D">
            <wp:simplePos x="0" y="0"/>
            <wp:positionH relativeFrom="margin">
              <wp:align>left</wp:align>
            </wp:positionH>
            <wp:positionV relativeFrom="paragraph">
              <wp:posOffset>0</wp:posOffset>
            </wp:positionV>
            <wp:extent cx="971550" cy="570865"/>
            <wp:effectExtent l="0" t="0" r="0" b="63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570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E1A512" w14:textId="234267D9" w:rsidR="00064B79" w:rsidRDefault="00064B79" w:rsidP="00F446A9">
      <w:pPr>
        <w:spacing w:after="0" w:line="240" w:lineRule="auto"/>
        <w:rPr>
          <w:rFonts w:ascii="Verdana" w:hAnsi="Verdana"/>
          <w:sz w:val="16"/>
          <w:lang w:eastAsia="fr-FR"/>
        </w:rPr>
      </w:pPr>
    </w:p>
    <w:p w14:paraId="4596AD93" w14:textId="3D05C562" w:rsidR="00064B79" w:rsidRDefault="00064B79" w:rsidP="00F446A9">
      <w:pPr>
        <w:spacing w:after="0" w:line="240" w:lineRule="auto"/>
        <w:rPr>
          <w:rFonts w:ascii="Verdana" w:hAnsi="Verdana"/>
          <w:sz w:val="16"/>
          <w:lang w:eastAsia="fr-FR"/>
        </w:rPr>
      </w:pPr>
    </w:p>
    <w:p w14:paraId="217210B4" w14:textId="77777777" w:rsidR="00064B79" w:rsidRDefault="00064B79" w:rsidP="00F446A9">
      <w:pPr>
        <w:spacing w:after="0" w:line="240" w:lineRule="auto"/>
        <w:rPr>
          <w:rFonts w:ascii="Verdana" w:hAnsi="Verdana"/>
          <w:sz w:val="16"/>
          <w:lang w:eastAsia="fr-FR"/>
        </w:rPr>
      </w:pPr>
    </w:p>
    <w:p w14:paraId="19BE3C39" w14:textId="77777777" w:rsidR="00064B79" w:rsidRPr="0020339C" w:rsidRDefault="00064B79" w:rsidP="00F446A9">
      <w:pPr>
        <w:spacing w:after="0" w:line="240" w:lineRule="auto"/>
        <w:rPr>
          <w:rFonts w:ascii="Verdana" w:hAnsi="Verdana"/>
        </w:rPr>
      </w:pPr>
    </w:p>
    <w:p w14:paraId="6FA43815" w14:textId="77777777" w:rsidR="00F446A9" w:rsidRPr="00190C06" w:rsidRDefault="00F446A9" w:rsidP="00F446A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center"/>
        <w:rPr>
          <w:rFonts w:ascii="Verdana" w:eastAsia="Calibri" w:hAnsi="Verdana" w:cs="Arial"/>
          <w:b/>
          <w:bCs/>
          <w:caps/>
          <w:noProof w:val="0"/>
          <w:color w:val="002396"/>
        </w:rPr>
      </w:pPr>
    </w:p>
    <w:p w14:paraId="0A0870DF" w14:textId="058EB820" w:rsidR="00F446A9" w:rsidRDefault="00F446A9" w:rsidP="00F446A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center"/>
        <w:rPr>
          <w:rFonts w:ascii="Verdana" w:eastAsia="Calibri" w:hAnsi="Verdana" w:cs="Arial"/>
          <w:b/>
          <w:bCs/>
          <w:caps/>
          <w:noProof w:val="0"/>
          <w:color w:val="002396"/>
        </w:rPr>
      </w:pPr>
      <w:r w:rsidRPr="00763123">
        <w:rPr>
          <w:rFonts w:ascii="Verdana" w:eastAsia="Calibri" w:hAnsi="Verdana" w:cs="Arial"/>
          <w:b/>
          <w:bCs/>
          <w:caps/>
          <w:noProof w:val="0"/>
          <w:color w:val="002396"/>
        </w:rPr>
        <w:t>Mis</w:t>
      </w:r>
      <w:r w:rsidR="0030786B">
        <w:rPr>
          <w:rFonts w:ascii="Verdana" w:eastAsia="Calibri" w:hAnsi="Verdana" w:cs="Arial"/>
          <w:b/>
          <w:bCs/>
          <w:caps/>
          <w:noProof w:val="0"/>
          <w:color w:val="002396"/>
        </w:rPr>
        <w:t>sion des R</w:t>
      </w:r>
      <w:r w:rsidR="00190C06" w:rsidRPr="00190C06">
        <w:rPr>
          <w:rFonts w:ascii="Verdana" w:eastAsia="Calibri" w:hAnsi="Verdana" w:cs="Arial"/>
          <w:b/>
          <w:bCs/>
          <w:caps/>
          <w:noProof w:val="0"/>
          <w:color w:val="002396"/>
        </w:rPr>
        <w:t>É</w:t>
      </w:r>
      <w:r w:rsidR="0030786B">
        <w:rPr>
          <w:rFonts w:ascii="Verdana" w:eastAsia="Calibri" w:hAnsi="Verdana" w:cs="Arial"/>
          <w:b/>
          <w:bCs/>
          <w:caps/>
          <w:noProof w:val="0"/>
          <w:color w:val="002396"/>
        </w:rPr>
        <w:t>f</w:t>
      </w:r>
      <w:r w:rsidR="00190C06" w:rsidRPr="00190C06">
        <w:rPr>
          <w:rFonts w:ascii="Verdana" w:eastAsia="Calibri" w:hAnsi="Verdana" w:cs="Arial"/>
          <w:b/>
          <w:bCs/>
          <w:caps/>
          <w:noProof w:val="0"/>
          <w:color w:val="002396"/>
        </w:rPr>
        <w:t>É</w:t>
      </w:r>
      <w:r w:rsidR="0030786B">
        <w:rPr>
          <w:rFonts w:ascii="Verdana" w:eastAsia="Calibri" w:hAnsi="Verdana" w:cs="Arial"/>
          <w:b/>
          <w:bCs/>
          <w:caps/>
          <w:noProof w:val="0"/>
          <w:color w:val="002396"/>
        </w:rPr>
        <w:t>rent</w:t>
      </w:r>
      <w:r w:rsidR="00E10C8D">
        <w:rPr>
          <w:rFonts w:ascii="Verdana" w:eastAsia="Calibri" w:hAnsi="Verdana" w:cs="Arial"/>
          <w:b/>
          <w:bCs/>
          <w:caps/>
          <w:noProof w:val="0"/>
          <w:color w:val="002396"/>
        </w:rPr>
        <w:t>.E.</w:t>
      </w:r>
      <w:r w:rsidR="0030786B">
        <w:rPr>
          <w:rFonts w:ascii="Verdana" w:eastAsia="Calibri" w:hAnsi="Verdana" w:cs="Arial"/>
          <w:b/>
          <w:bCs/>
          <w:caps/>
          <w:noProof w:val="0"/>
          <w:color w:val="002396"/>
        </w:rPr>
        <w:t>s EMPLOI, FORMATION</w:t>
      </w:r>
    </w:p>
    <w:p w14:paraId="00DEDC94" w14:textId="77777777" w:rsidR="00F446A9" w:rsidRPr="00696F71" w:rsidRDefault="00F446A9" w:rsidP="00F446A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center"/>
        <w:rPr>
          <w:rFonts w:ascii="Verdana" w:eastAsia="Calibri" w:hAnsi="Verdana" w:cs="Arial"/>
          <w:b/>
          <w:bCs/>
          <w:caps/>
          <w:noProof w:val="0"/>
          <w:color w:val="002396"/>
          <w:sz w:val="10"/>
          <w:szCs w:val="10"/>
        </w:rPr>
      </w:pPr>
    </w:p>
    <w:p w14:paraId="00C0CAC6" w14:textId="221AD164" w:rsidR="00F446A9" w:rsidRPr="00763123" w:rsidRDefault="00F446A9" w:rsidP="00F446A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center"/>
        <w:rPr>
          <w:rFonts w:ascii="Verdana" w:eastAsia="Calibri" w:hAnsi="Verdana" w:cs="Arial"/>
          <w:b/>
          <w:bCs/>
          <w:caps/>
          <w:noProof w:val="0"/>
          <w:color w:val="002396"/>
        </w:rPr>
      </w:pPr>
      <w:r>
        <w:rPr>
          <w:rFonts w:ascii="Verdana" w:eastAsia="Calibri" w:hAnsi="Verdana" w:cs="Arial"/>
          <w:b/>
          <w:bCs/>
          <w:caps/>
          <w:noProof w:val="0"/>
          <w:color w:val="002396"/>
        </w:rPr>
        <w:t>bilan</w:t>
      </w:r>
      <w:r w:rsidR="000F1BE2">
        <w:rPr>
          <w:rFonts w:ascii="Verdana" w:eastAsia="Calibri" w:hAnsi="Verdana" w:cs="Arial"/>
          <w:b/>
          <w:bCs/>
          <w:caps/>
          <w:noProof w:val="0"/>
          <w:color w:val="002396"/>
        </w:rPr>
        <w:t xml:space="preserve"> </w:t>
      </w:r>
      <w:r w:rsidR="00634E5B">
        <w:rPr>
          <w:rFonts w:ascii="Verdana" w:eastAsia="Calibri" w:hAnsi="Verdana" w:cs="Arial"/>
          <w:b/>
          <w:bCs/>
          <w:caps/>
          <w:noProof w:val="0"/>
          <w:color w:val="002396"/>
        </w:rPr>
        <w:t>ANNUEL</w:t>
      </w:r>
      <w:r w:rsidR="00B14FE9">
        <w:rPr>
          <w:rFonts w:ascii="Verdana" w:eastAsia="Calibri" w:hAnsi="Verdana" w:cs="Arial"/>
          <w:b/>
          <w:bCs/>
          <w:caps/>
          <w:noProof w:val="0"/>
          <w:color w:val="002396"/>
        </w:rPr>
        <w:t xml:space="preserve"> </w:t>
      </w:r>
      <w:r>
        <w:rPr>
          <w:rFonts w:ascii="Verdana" w:eastAsia="Calibri" w:hAnsi="Verdana" w:cs="Arial"/>
          <w:b/>
          <w:bCs/>
          <w:caps/>
          <w:noProof w:val="0"/>
          <w:color w:val="002396"/>
        </w:rPr>
        <w:t>2</w:t>
      </w:r>
      <w:r w:rsidR="00B14FE9">
        <w:rPr>
          <w:rFonts w:ascii="Verdana" w:eastAsia="Calibri" w:hAnsi="Verdana" w:cs="Arial"/>
          <w:b/>
          <w:bCs/>
          <w:caps/>
          <w:noProof w:val="0"/>
          <w:color w:val="002396"/>
        </w:rPr>
        <w:t>02</w:t>
      </w:r>
      <w:r w:rsidR="00CC19AF">
        <w:rPr>
          <w:rFonts w:ascii="Verdana" w:eastAsia="Calibri" w:hAnsi="Verdana" w:cs="Arial"/>
          <w:b/>
          <w:bCs/>
          <w:caps/>
          <w:noProof w:val="0"/>
          <w:color w:val="002396"/>
        </w:rPr>
        <w:t>1</w:t>
      </w:r>
    </w:p>
    <w:p w14:paraId="7F2FB976" w14:textId="77777777" w:rsidR="00F446A9" w:rsidRPr="00763123" w:rsidRDefault="00F446A9" w:rsidP="00F446A9">
      <w:pPr>
        <w:pBdr>
          <w:top w:val="single" w:sz="4" w:space="1" w:color="auto"/>
          <w:left w:val="single" w:sz="4" w:space="4" w:color="auto"/>
          <w:bottom w:val="single" w:sz="4" w:space="1" w:color="auto"/>
          <w:right w:val="single" w:sz="4" w:space="4" w:color="auto"/>
        </w:pBdr>
        <w:spacing w:after="0" w:line="240" w:lineRule="auto"/>
        <w:rPr>
          <w:rFonts w:ascii="Verdana" w:hAnsi="Verdana"/>
          <w:sz w:val="10"/>
          <w:szCs w:val="10"/>
        </w:rPr>
      </w:pPr>
    </w:p>
    <w:p w14:paraId="4971F5F1" w14:textId="162B6C6B" w:rsidR="00A1582C" w:rsidRDefault="00A1582C" w:rsidP="00F446A9">
      <w:pPr>
        <w:spacing w:after="0" w:line="240" w:lineRule="auto"/>
        <w:jc w:val="both"/>
        <w:rPr>
          <w:rFonts w:ascii="Verdana" w:hAnsi="Verdana"/>
          <w:b/>
          <w:noProof w:val="0"/>
          <w:sz w:val="16"/>
          <w:szCs w:val="16"/>
          <w:u w:val="single"/>
        </w:rPr>
      </w:pPr>
    </w:p>
    <w:p w14:paraId="1AEAF367" w14:textId="4288888A" w:rsidR="00CC19AF" w:rsidRDefault="00CC19AF" w:rsidP="00F446A9">
      <w:pPr>
        <w:spacing w:after="0" w:line="240" w:lineRule="auto"/>
        <w:jc w:val="both"/>
        <w:rPr>
          <w:rFonts w:ascii="Verdana" w:hAnsi="Verdana"/>
          <w:b/>
          <w:noProof w:val="0"/>
          <w:sz w:val="16"/>
          <w:szCs w:val="16"/>
          <w:u w:val="single"/>
        </w:rPr>
      </w:pPr>
    </w:p>
    <w:p w14:paraId="0AEAF2F9" w14:textId="7277EFF4" w:rsidR="00CC19AF" w:rsidRDefault="00CC19AF" w:rsidP="00F446A9">
      <w:pPr>
        <w:spacing w:after="0" w:line="240" w:lineRule="auto"/>
        <w:jc w:val="both"/>
        <w:rPr>
          <w:rFonts w:ascii="Verdana" w:hAnsi="Verdana"/>
          <w:b/>
          <w:noProof w:val="0"/>
          <w:sz w:val="16"/>
          <w:szCs w:val="16"/>
          <w:u w:val="single"/>
        </w:rPr>
      </w:pPr>
    </w:p>
    <w:p w14:paraId="7E3D5800" w14:textId="77777777" w:rsidR="00CC19AF" w:rsidRPr="008C0E17" w:rsidRDefault="00CC19AF" w:rsidP="00F446A9">
      <w:pPr>
        <w:spacing w:after="0" w:line="240" w:lineRule="auto"/>
        <w:jc w:val="both"/>
        <w:rPr>
          <w:rFonts w:ascii="Verdana" w:hAnsi="Verdana"/>
          <w:b/>
          <w:noProof w:val="0"/>
          <w:sz w:val="16"/>
          <w:szCs w:val="16"/>
          <w:u w:val="single"/>
        </w:rPr>
      </w:pPr>
    </w:p>
    <w:p w14:paraId="096DCDBB" w14:textId="77777777" w:rsidR="00952057" w:rsidRPr="00F446A9" w:rsidRDefault="00952057" w:rsidP="00F446A9">
      <w:pPr>
        <w:autoSpaceDE w:val="0"/>
        <w:autoSpaceDN w:val="0"/>
        <w:adjustRightInd w:val="0"/>
        <w:spacing w:after="0" w:line="240" w:lineRule="auto"/>
        <w:contextualSpacing/>
        <w:rPr>
          <w:rFonts w:ascii="Verdana" w:eastAsia="Calibri" w:hAnsi="Verdana" w:cs="Arial"/>
          <w:b/>
          <w:bCs/>
          <w:noProof w:val="0"/>
          <w:color w:val="002396"/>
          <w:u w:val="single"/>
        </w:rPr>
      </w:pPr>
    </w:p>
    <w:tbl>
      <w:tblPr>
        <w:tblStyle w:val="Grilledutableau1"/>
        <w:tblW w:w="9214" w:type="dxa"/>
        <w:tblInd w:w="108" w:type="dxa"/>
        <w:tbl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insideH w:val="single" w:sz="12" w:space="0" w:color="548DD4" w:themeColor="text2" w:themeTint="99"/>
          <w:insideV w:val="single" w:sz="12" w:space="0" w:color="548DD4" w:themeColor="text2" w:themeTint="99"/>
        </w:tblBorders>
        <w:tblLook w:val="04A0" w:firstRow="1" w:lastRow="0" w:firstColumn="1" w:lastColumn="0" w:noHBand="0" w:noVBand="1"/>
      </w:tblPr>
      <w:tblGrid>
        <w:gridCol w:w="2173"/>
        <w:gridCol w:w="7041"/>
      </w:tblGrid>
      <w:tr w:rsidR="000D756A" w:rsidRPr="008C0E17" w14:paraId="0650002E" w14:textId="77777777" w:rsidTr="008E5EB7">
        <w:tc>
          <w:tcPr>
            <w:tcW w:w="2173" w:type="dxa"/>
            <w:tcBorders>
              <w:bottom w:val="single" w:sz="12" w:space="0" w:color="548DD4" w:themeColor="text2" w:themeTint="99"/>
            </w:tcBorders>
            <w:shd w:val="clear" w:color="auto" w:fill="C6D9F1" w:themeFill="text2" w:themeFillTint="33"/>
          </w:tcPr>
          <w:p w14:paraId="5969920F" w14:textId="77777777" w:rsidR="000D756A" w:rsidRPr="008C0E17" w:rsidRDefault="000D756A" w:rsidP="008E5EB7">
            <w:pPr>
              <w:rPr>
                <w:rFonts w:ascii="Verdana" w:hAnsi="Verdana" w:cs="Tahoma"/>
                <w:b/>
                <w:noProof w:val="0"/>
                <w:sz w:val="16"/>
                <w:szCs w:val="16"/>
              </w:rPr>
            </w:pPr>
          </w:p>
          <w:p w14:paraId="42153C77" w14:textId="77777777" w:rsidR="000D756A" w:rsidRPr="008C0E17" w:rsidRDefault="000D756A" w:rsidP="008E5EB7">
            <w:pPr>
              <w:rPr>
                <w:rFonts w:ascii="Verdana" w:hAnsi="Verdana" w:cs="Tahoma"/>
                <w:b/>
                <w:noProof w:val="0"/>
                <w:sz w:val="16"/>
                <w:szCs w:val="16"/>
              </w:rPr>
            </w:pPr>
            <w:r w:rsidRPr="008C0E17">
              <w:rPr>
                <w:rFonts w:ascii="Verdana" w:hAnsi="Verdana" w:cs="Tahoma"/>
                <w:b/>
                <w:caps/>
                <w:noProof w:val="0"/>
                <w:sz w:val="16"/>
                <w:szCs w:val="16"/>
              </w:rPr>
              <w:t>Nom de la structure partenaire</w:t>
            </w:r>
            <w:r w:rsidRPr="008C0E17">
              <w:rPr>
                <w:rFonts w:ascii="Verdana" w:hAnsi="Verdana" w:cs="Tahoma"/>
                <w:noProof w:val="0"/>
                <w:spacing w:val="20"/>
                <w:position w:val="-2"/>
                <w:sz w:val="20"/>
                <w:szCs w:val="20"/>
              </w:rPr>
              <w:t> </w:t>
            </w:r>
          </w:p>
          <w:p w14:paraId="43BD741A" w14:textId="77777777" w:rsidR="000D756A" w:rsidRPr="008C0E17" w:rsidRDefault="000D756A" w:rsidP="008E5EB7">
            <w:pPr>
              <w:rPr>
                <w:rFonts w:ascii="Verdana" w:hAnsi="Verdana" w:cs="Tahoma"/>
                <w:b/>
                <w:noProof w:val="0"/>
                <w:sz w:val="10"/>
                <w:szCs w:val="10"/>
              </w:rPr>
            </w:pPr>
            <w:r w:rsidRPr="008C0E17">
              <w:rPr>
                <w:rFonts w:ascii="Verdana" w:hAnsi="Verdana" w:cs="Tahoma"/>
                <w:b/>
                <w:noProof w:val="0"/>
                <w:sz w:val="16"/>
                <w:szCs w:val="16"/>
              </w:rPr>
              <w:t xml:space="preserve"> </w:t>
            </w:r>
          </w:p>
        </w:tc>
        <w:tc>
          <w:tcPr>
            <w:tcW w:w="7041" w:type="dxa"/>
            <w:tcBorders>
              <w:bottom w:val="single" w:sz="12" w:space="0" w:color="548DD4" w:themeColor="text2" w:themeTint="99"/>
            </w:tcBorders>
            <w:shd w:val="clear" w:color="auto" w:fill="auto"/>
          </w:tcPr>
          <w:p w14:paraId="561BDF3D" w14:textId="77777777" w:rsidR="000D756A" w:rsidRPr="008C0E17" w:rsidRDefault="000D756A" w:rsidP="008E5EB7">
            <w:pPr>
              <w:rPr>
                <w:rFonts w:ascii="Verdana" w:hAnsi="Verdana" w:cs="Tahoma"/>
                <w:noProof w:val="0"/>
                <w:sz w:val="18"/>
                <w:szCs w:val="18"/>
              </w:rPr>
            </w:pPr>
            <w:r w:rsidRPr="00D61C23">
              <w:rPr>
                <w:rFonts w:ascii="Verdana" w:hAnsi="Verdana" w:cs="Tahoma"/>
                <w:noProof w:val="0"/>
                <w:sz w:val="20"/>
                <w:szCs w:val="20"/>
              </w:rPr>
              <w:t>URNACS</w:t>
            </w:r>
            <w:r>
              <w:rPr>
                <w:rFonts w:ascii="Verdana" w:hAnsi="Verdana" w:cs="Tahoma"/>
                <w:noProof w:val="0"/>
                <w:sz w:val="18"/>
                <w:szCs w:val="18"/>
              </w:rPr>
              <w:t xml:space="preserve"> – Union Régionale Nouvelle Aquitaine de Centres Socioculturels</w:t>
            </w:r>
          </w:p>
        </w:tc>
      </w:tr>
      <w:tr w:rsidR="000D756A" w:rsidRPr="008C0E17" w14:paraId="058EDF8D" w14:textId="77777777" w:rsidTr="008E5EB7">
        <w:trPr>
          <w:trHeight w:val="775"/>
        </w:trPr>
        <w:tc>
          <w:tcPr>
            <w:tcW w:w="2173" w:type="dxa"/>
            <w:tcBorders>
              <w:bottom w:val="single" w:sz="12" w:space="0" w:color="548DD4" w:themeColor="text2" w:themeTint="99"/>
            </w:tcBorders>
            <w:shd w:val="clear" w:color="auto" w:fill="C6D9F1" w:themeFill="text2" w:themeFillTint="33"/>
          </w:tcPr>
          <w:p w14:paraId="46239018" w14:textId="77777777" w:rsidR="000D756A" w:rsidRPr="008C0E17" w:rsidRDefault="000D756A" w:rsidP="008E5EB7">
            <w:pPr>
              <w:ind w:left="57"/>
              <w:rPr>
                <w:rFonts w:ascii="Verdana" w:hAnsi="Verdana" w:cs="Tahoma"/>
                <w:b/>
                <w:noProof w:val="0"/>
                <w:sz w:val="16"/>
                <w:szCs w:val="16"/>
              </w:rPr>
            </w:pPr>
          </w:p>
          <w:p w14:paraId="5D5BC913" w14:textId="77777777" w:rsidR="000D756A" w:rsidRPr="008C0E17" w:rsidRDefault="000D756A" w:rsidP="008E5EB7">
            <w:pPr>
              <w:rPr>
                <w:rFonts w:ascii="Verdana" w:hAnsi="Verdana" w:cs="Tahoma"/>
                <w:b/>
                <w:caps/>
                <w:noProof w:val="0"/>
                <w:sz w:val="16"/>
                <w:szCs w:val="16"/>
              </w:rPr>
            </w:pPr>
            <w:r w:rsidRPr="008C0E17">
              <w:rPr>
                <w:rFonts w:ascii="Verdana" w:hAnsi="Verdana" w:cs="Tahoma"/>
                <w:b/>
                <w:caps/>
                <w:noProof w:val="0"/>
                <w:sz w:val="16"/>
                <w:szCs w:val="16"/>
              </w:rPr>
              <w:t>Nom/Pr</w:t>
            </w:r>
            <w:r w:rsidRPr="00E10C8D">
              <w:rPr>
                <w:rFonts w:ascii="Verdana" w:hAnsi="Verdana" w:cs="Tahoma"/>
                <w:b/>
                <w:caps/>
                <w:noProof w:val="0"/>
                <w:sz w:val="16"/>
                <w:szCs w:val="16"/>
              </w:rPr>
              <w:t>É</w:t>
            </w:r>
            <w:r w:rsidRPr="008C0E17">
              <w:rPr>
                <w:rFonts w:ascii="Verdana" w:hAnsi="Verdana" w:cs="Tahoma"/>
                <w:b/>
                <w:caps/>
                <w:noProof w:val="0"/>
                <w:sz w:val="16"/>
                <w:szCs w:val="16"/>
              </w:rPr>
              <w:t>nom du Pr</w:t>
            </w:r>
            <w:r w:rsidRPr="00E10C8D">
              <w:rPr>
                <w:rFonts w:ascii="Verdana" w:hAnsi="Verdana" w:cs="Tahoma"/>
                <w:b/>
                <w:caps/>
                <w:noProof w:val="0"/>
                <w:sz w:val="16"/>
                <w:szCs w:val="16"/>
              </w:rPr>
              <w:t>É</w:t>
            </w:r>
            <w:r w:rsidRPr="008C0E17">
              <w:rPr>
                <w:rFonts w:ascii="Verdana" w:hAnsi="Verdana" w:cs="Tahoma"/>
                <w:b/>
                <w:caps/>
                <w:noProof w:val="0"/>
                <w:sz w:val="16"/>
                <w:szCs w:val="16"/>
              </w:rPr>
              <w:t xml:space="preserve">sident  </w:t>
            </w:r>
          </w:p>
        </w:tc>
        <w:tc>
          <w:tcPr>
            <w:tcW w:w="7041" w:type="dxa"/>
            <w:tcBorders>
              <w:bottom w:val="single" w:sz="12" w:space="0" w:color="548DD4" w:themeColor="text2" w:themeTint="99"/>
            </w:tcBorders>
            <w:shd w:val="clear" w:color="auto" w:fill="auto"/>
          </w:tcPr>
          <w:p w14:paraId="253DCE5F" w14:textId="77777777" w:rsidR="000D756A" w:rsidRDefault="000D756A" w:rsidP="008E5EB7">
            <w:pPr>
              <w:jc w:val="both"/>
              <w:rPr>
                <w:rFonts w:ascii="Verdana" w:hAnsi="Verdana" w:cs="Tahoma"/>
                <w:noProof w:val="0"/>
                <w:sz w:val="10"/>
                <w:szCs w:val="10"/>
              </w:rPr>
            </w:pPr>
          </w:p>
          <w:p w14:paraId="4F22DEA3" w14:textId="77777777" w:rsidR="000D756A" w:rsidRPr="00D61C23" w:rsidRDefault="000D756A" w:rsidP="008E5EB7">
            <w:pPr>
              <w:jc w:val="both"/>
              <w:rPr>
                <w:rFonts w:ascii="Verdana" w:hAnsi="Verdana" w:cs="Tahoma"/>
                <w:noProof w:val="0"/>
                <w:sz w:val="20"/>
                <w:szCs w:val="20"/>
              </w:rPr>
            </w:pPr>
            <w:r w:rsidRPr="00D61C23">
              <w:rPr>
                <w:rFonts w:ascii="Verdana" w:hAnsi="Verdana" w:cs="Tahoma"/>
                <w:noProof w:val="0"/>
                <w:sz w:val="20"/>
                <w:szCs w:val="20"/>
              </w:rPr>
              <w:t>Portage politique partagé</w:t>
            </w:r>
          </w:p>
          <w:p w14:paraId="2D51E64F" w14:textId="77777777" w:rsidR="000D756A" w:rsidRDefault="000D756A" w:rsidP="008E5EB7">
            <w:pPr>
              <w:jc w:val="both"/>
              <w:rPr>
                <w:rFonts w:ascii="Verdana" w:hAnsi="Verdana" w:cs="Tahoma"/>
                <w:noProof w:val="0"/>
                <w:sz w:val="20"/>
                <w:szCs w:val="20"/>
              </w:rPr>
            </w:pPr>
            <w:r w:rsidRPr="00D61C23">
              <w:rPr>
                <w:rFonts w:ascii="Verdana" w:hAnsi="Verdana" w:cs="Tahoma"/>
                <w:noProof w:val="0"/>
                <w:sz w:val="20"/>
                <w:szCs w:val="20"/>
              </w:rPr>
              <w:t xml:space="preserve">Administrateur </w:t>
            </w:r>
            <w:r>
              <w:rPr>
                <w:rFonts w:ascii="Verdana" w:hAnsi="Verdana" w:cs="Tahoma"/>
                <w:noProof w:val="0"/>
                <w:sz w:val="20"/>
                <w:szCs w:val="20"/>
              </w:rPr>
              <w:t xml:space="preserve">signataire et </w:t>
            </w:r>
            <w:r w:rsidRPr="00D61C23">
              <w:rPr>
                <w:rFonts w:ascii="Verdana" w:hAnsi="Verdana" w:cs="Tahoma"/>
                <w:noProof w:val="0"/>
                <w:sz w:val="20"/>
                <w:szCs w:val="20"/>
              </w:rPr>
              <w:t xml:space="preserve">référent Emploi Formation : </w:t>
            </w:r>
          </w:p>
          <w:p w14:paraId="07C4020A" w14:textId="6FB5D24E" w:rsidR="000D756A" w:rsidRPr="008C0E17" w:rsidRDefault="000D756A" w:rsidP="008E5EB7">
            <w:pPr>
              <w:jc w:val="both"/>
              <w:rPr>
                <w:rFonts w:ascii="Verdana" w:hAnsi="Verdana" w:cs="Tahoma"/>
                <w:noProof w:val="0"/>
                <w:sz w:val="10"/>
                <w:szCs w:val="10"/>
              </w:rPr>
            </w:pPr>
            <w:r w:rsidRPr="00D61C23">
              <w:rPr>
                <w:rFonts w:ascii="Verdana" w:hAnsi="Verdana" w:cs="Tahoma"/>
                <w:noProof w:val="0"/>
                <w:sz w:val="20"/>
                <w:szCs w:val="20"/>
              </w:rPr>
              <w:t>Bernard Magnant</w:t>
            </w:r>
          </w:p>
        </w:tc>
      </w:tr>
      <w:tr w:rsidR="000D756A" w:rsidRPr="008C0E17" w14:paraId="0D88B9DD" w14:textId="77777777" w:rsidTr="008E5EB7">
        <w:trPr>
          <w:trHeight w:val="673"/>
        </w:trPr>
        <w:tc>
          <w:tcPr>
            <w:tcW w:w="2173" w:type="dxa"/>
            <w:shd w:val="clear" w:color="auto" w:fill="C6D9F1" w:themeFill="text2" w:themeFillTint="33"/>
          </w:tcPr>
          <w:p w14:paraId="5522D440" w14:textId="77777777" w:rsidR="000D756A" w:rsidRPr="008C0E17" w:rsidRDefault="000D756A" w:rsidP="008E5EB7">
            <w:pPr>
              <w:ind w:left="57"/>
              <w:rPr>
                <w:rFonts w:ascii="Verdana" w:hAnsi="Verdana" w:cs="Tahoma"/>
                <w:b/>
                <w:noProof w:val="0"/>
                <w:sz w:val="16"/>
                <w:szCs w:val="16"/>
              </w:rPr>
            </w:pPr>
          </w:p>
          <w:p w14:paraId="343585A6" w14:textId="77777777" w:rsidR="000D756A" w:rsidRPr="008C0E17" w:rsidRDefault="000D756A" w:rsidP="008E5EB7">
            <w:pPr>
              <w:rPr>
                <w:rFonts w:ascii="Verdana" w:hAnsi="Verdana" w:cs="Tahoma"/>
                <w:b/>
                <w:caps/>
                <w:noProof w:val="0"/>
                <w:sz w:val="16"/>
                <w:szCs w:val="16"/>
              </w:rPr>
            </w:pPr>
            <w:r w:rsidRPr="008C0E17">
              <w:rPr>
                <w:rFonts w:ascii="Verdana" w:hAnsi="Verdana" w:cs="Tahoma"/>
                <w:b/>
                <w:caps/>
                <w:noProof w:val="0"/>
                <w:sz w:val="16"/>
                <w:szCs w:val="16"/>
              </w:rPr>
              <w:t>Nom/Pr</w:t>
            </w:r>
            <w:r w:rsidRPr="00E10C8D">
              <w:rPr>
                <w:rFonts w:ascii="Verdana" w:hAnsi="Verdana" w:cs="Tahoma"/>
                <w:b/>
                <w:caps/>
                <w:noProof w:val="0"/>
                <w:sz w:val="16"/>
                <w:szCs w:val="16"/>
              </w:rPr>
              <w:t>É</w:t>
            </w:r>
            <w:r w:rsidRPr="008C0E17">
              <w:rPr>
                <w:rFonts w:ascii="Verdana" w:hAnsi="Verdana" w:cs="Tahoma"/>
                <w:b/>
                <w:caps/>
                <w:noProof w:val="0"/>
                <w:sz w:val="16"/>
                <w:szCs w:val="16"/>
              </w:rPr>
              <w:t>nom du R</w:t>
            </w:r>
            <w:r w:rsidRPr="00E10C8D">
              <w:rPr>
                <w:rFonts w:ascii="Verdana" w:hAnsi="Verdana" w:cs="Tahoma"/>
                <w:b/>
                <w:caps/>
                <w:noProof w:val="0"/>
                <w:sz w:val="16"/>
                <w:szCs w:val="16"/>
              </w:rPr>
              <w:t>É</w:t>
            </w:r>
            <w:r w:rsidRPr="008C0E17">
              <w:rPr>
                <w:rFonts w:ascii="Verdana" w:hAnsi="Verdana" w:cs="Tahoma"/>
                <w:b/>
                <w:caps/>
                <w:noProof w:val="0"/>
                <w:sz w:val="16"/>
                <w:szCs w:val="16"/>
              </w:rPr>
              <w:t>f</w:t>
            </w:r>
            <w:r w:rsidRPr="00E10C8D">
              <w:rPr>
                <w:rFonts w:ascii="Verdana" w:hAnsi="Verdana" w:cs="Tahoma"/>
                <w:b/>
                <w:caps/>
                <w:noProof w:val="0"/>
                <w:sz w:val="16"/>
                <w:szCs w:val="16"/>
              </w:rPr>
              <w:t>É</w:t>
            </w:r>
            <w:r w:rsidRPr="008C0E17">
              <w:rPr>
                <w:rFonts w:ascii="Verdana" w:hAnsi="Verdana" w:cs="Tahoma"/>
                <w:b/>
                <w:caps/>
                <w:noProof w:val="0"/>
                <w:sz w:val="16"/>
                <w:szCs w:val="16"/>
              </w:rPr>
              <w:t>rent</w:t>
            </w:r>
            <w:r>
              <w:rPr>
                <w:rFonts w:ascii="Verdana" w:hAnsi="Verdana" w:cs="Tahoma"/>
                <w:b/>
                <w:caps/>
                <w:noProof w:val="0"/>
                <w:sz w:val="16"/>
                <w:szCs w:val="16"/>
              </w:rPr>
              <w:t>.E</w:t>
            </w:r>
            <w:r w:rsidRPr="008C0E17">
              <w:rPr>
                <w:rFonts w:ascii="Verdana" w:hAnsi="Verdana" w:cs="Tahoma"/>
                <w:b/>
                <w:caps/>
                <w:noProof w:val="0"/>
                <w:sz w:val="16"/>
                <w:szCs w:val="16"/>
              </w:rPr>
              <w:t xml:space="preserve"> en r</w:t>
            </w:r>
            <w:r w:rsidRPr="00E10C8D">
              <w:rPr>
                <w:rFonts w:ascii="Verdana" w:hAnsi="Verdana" w:cs="Tahoma"/>
                <w:b/>
                <w:caps/>
                <w:noProof w:val="0"/>
                <w:sz w:val="16"/>
                <w:szCs w:val="16"/>
              </w:rPr>
              <w:t>É</w:t>
            </w:r>
            <w:r w:rsidRPr="008C0E17">
              <w:rPr>
                <w:rFonts w:ascii="Verdana" w:hAnsi="Verdana" w:cs="Tahoma"/>
                <w:b/>
                <w:caps/>
                <w:noProof w:val="0"/>
                <w:sz w:val="16"/>
                <w:szCs w:val="16"/>
              </w:rPr>
              <w:t>gion </w:t>
            </w:r>
          </w:p>
          <w:p w14:paraId="04550873" w14:textId="77777777" w:rsidR="000D756A" w:rsidRPr="008C0E17" w:rsidRDefault="000D756A" w:rsidP="008E5EB7">
            <w:pPr>
              <w:rPr>
                <w:rFonts w:ascii="Verdana" w:hAnsi="Verdana"/>
                <w:i/>
                <w:sz w:val="16"/>
                <w:szCs w:val="16"/>
              </w:rPr>
            </w:pPr>
          </w:p>
        </w:tc>
        <w:tc>
          <w:tcPr>
            <w:tcW w:w="7041" w:type="dxa"/>
            <w:shd w:val="clear" w:color="auto" w:fill="auto"/>
          </w:tcPr>
          <w:p w14:paraId="4D31E0C5" w14:textId="77777777" w:rsidR="000D756A" w:rsidRPr="000B07DE" w:rsidRDefault="000D756A" w:rsidP="008E5EB7">
            <w:pPr>
              <w:ind w:left="360"/>
              <w:rPr>
                <w:rFonts w:ascii="Verdana" w:hAnsi="Verdana" w:cs="Tahoma"/>
                <w:noProof w:val="0"/>
                <w:sz w:val="20"/>
                <w:szCs w:val="20"/>
              </w:rPr>
            </w:pPr>
            <w:r w:rsidRPr="000B07DE">
              <w:rPr>
                <w:rFonts w:ascii="Verdana" w:hAnsi="Verdana" w:cs="Tahoma"/>
                <w:noProof w:val="0"/>
                <w:sz w:val="20"/>
                <w:szCs w:val="20"/>
              </w:rPr>
              <w:t>Emilie Chouteau</w:t>
            </w:r>
          </w:p>
        </w:tc>
      </w:tr>
      <w:tr w:rsidR="000D756A" w:rsidRPr="008C0E17" w14:paraId="64A63135" w14:textId="77777777" w:rsidTr="008E5EB7">
        <w:trPr>
          <w:trHeight w:val="429"/>
        </w:trPr>
        <w:tc>
          <w:tcPr>
            <w:tcW w:w="2173" w:type="dxa"/>
            <w:tcBorders>
              <w:bottom w:val="single" w:sz="12" w:space="0" w:color="548DD4" w:themeColor="text2" w:themeTint="99"/>
            </w:tcBorders>
            <w:shd w:val="clear" w:color="auto" w:fill="C6D9F1" w:themeFill="text2" w:themeFillTint="33"/>
          </w:tcPr>
          <w:p w14:paraId="514F1406" w14:textId="77777777" w:rsidR="000D756A" w:rsidRDefault="000D756A" w:rsidP="008E5EB7">
            <w:pPr>
              <w:rPr>
                <w:rFonts w:ascii="Verdana" w:hAnsi="Verdana" w:cs="Tahoma"/>
                <w:b/>
                <w:caps/>
                <w:noProof w:val="0"/>
                <w:sz w:val="16"/>
                <w:szCs w:val="16"/>
              </w:rPr>
            </w:pPr>
          </w:p>
          <w:p w14:paraId="61C0019F" w14:textId="77777777" w:rsidR="000D756A" w:rsidRDefault="000D756A" w:rsidP="008E5EB7">
            <w:pPr>
              <w:rPr>
                <w:rFonts w:ascii="Verdana" w:hAnsi="Verdana" w:cs="Tahoma"/>
                <w:b/>
                <w:caps/>
                <w:noProof w:val="0"/>
                <w:sz w:val="16"/>
                <w:szCs w:val="16"/>
              </w:rPr>
            </w:pPr>
            <w:r w:rsidRPr="008C0E17">
              <w:rPr>
                <w:rFonts w:ascii="Verdana" w:hAnsi="Verdana" w:cs="Tahoma"/>
                <w:b/>
                <w:caps/>
                <w:noProof w:val="0"/>
                <w:sz w:val="16"/>
                <w:szCs w:val="16"/>
              </w:rPr>
              <w:t>R</w:t>
            </w:r>
            <w:r w:rsidRPr="00E10C8D">
              <w:rPr>
                <w:rFonts w:ascii="Verdana" w:hAnsi="Verdana" w:cs="Tahoma"/>
                <w:b/>
                <w:caps/>
                <w:noProof w:val="0"/>
                <w:sz w:val="16"/>
                <w:szCs w:val="16"/>
              </w:rPr>
              <w:t>É</w:t>
            </w:r>
            <w:r w:rsidRPr="008C0E17">
              <w:rPr>
                <w:rFonts w:ascii="Verdana" w:hAnsi="Verdana" w:cs="Tahoma"/>
                <w:b/>
                <w:caps/>
                <w:noProof w:val="0"/>
                <w:sz w:val="16"/>
                <w:szCs w:val="16"/>
              </w:rPr>
              <w:t>gioN</w:t>
            </w:r>
            <w:r>
              <w:rPr>
                <w:rFonts w:ascii="Verdana" w:hAnsi="Verdana" w:cs="Tahoma"/>
                <w:b/>
                <w:caps/>
                <w:noProof w:val="0"/>
                <w:sz w:val="16"/>
                <w:szCs w:val="16"/>
              </w:rPr>
              <w:t>/Territoire concern</w:t>
            </w:r>
            <w:r w:rsidRPr="00E10C8D">
              <w:rPr>
                <w:rFonts w:ascii="Verdana" w:hAnsi="Verdana" w:cs="Tahoma"/>
                <w:b/>
                <w:caps/>
                <w:noProof w:val="0"/>
                <w:sz w:val="16"/>
                <w:szCs w:val="16"/>
              </w:rPr>
              <w:t>É</w:t>
            </w:r>
            <w:r>
              <w:rPr>
                <w:rFonts w:ascii="Verdana" w:hAnsi="Verdana" w:cs="Tahoma"/>
                <w:b/>
                <w:caps/>
                <w:noProof w:val="0"/>
                <w:sz w:val="16"/>
                <w:szCs w:val="16"/>
              </w:rPr>
              <w:t>(E)</w:t>
            </w:r>
          </w:p>
          <w:p w14:paraId="1E0B09A1" w14:textId="77777777" w:rsidR="000D756A" w:rsidRPr="008C0E17" w:rsidRDefault="000D756A" w:rsidP="008E5EB7">
            <w:pPr>
              <w:rPr>
                <w:rFonts w:ascii="Verdana" w:hAnsi="Verdana" w:cs="Tahoma"/>
                <w:b/>
                <w:noProof w:val="0"/>
                <w:sz w:val="16"/>
                <w:szCs w:val="16"/>
              </w:rPr>
            </w:pPr>
          </w:p>
        </w:tc>
        <w:tc>
          <w:tcPr>
            <w:tcW w:w="7041" w:type="dxa"/>
            <w:tcBorders>
              <w:bottom w:val="single" w:sz="12" w:space="0" w:color="548DD4" w:themeColor="text2" w:themeTint="99"/>
            </w:tcBorders>
            <w:shd w:val="clear" w:color="auto" w:fill="auto"/>
          </w:tcPr>
          <w:p w14:paraId="287D294D" w14:textId="77777777" w:rsidR="000D756A" w:rsidRPr="000B07DE" w:rsidRDefault="000D756A" w:rsidP="008E5EB7">
            <w:pPr>
              <w:ind w:left="360"/>
              <w:rPr>
                <w:rFonts w:ascii="Verdana" w:hAnsi="Verdana" w:cs="Tahoma"/>
                <w:noProof w:val="0"/>
                <w:sz w:val="20"/>
                <w:szCs w:val="20"/>
              </w:rPr>
            </w:pPr>
            <w:r w:rsidRPr="000B07DE">
              <w:rPr>
                <w:rFonts w:ascii="Verdana" w:hAnsi="Verdana" w:cs="Tahoma"/>
                <w:noProof w:val="0"/>
                <w:sz w:val="20"/>
                <w:szCs w:val="20"/>
              </w:rPr>
              <w:t>Limousin Poitou Charentes</w:t>
            </w:r>
          </w:p>
        </w:tc>
      </w:tr>
    </w:tbl>
    <w:p w14:paraId="39CAD1C2" w14:textId="34DDC72F" w:rsidR="00E10C8D" w:rsidRDefault="00E10C8D"/>
    <w:p w14:paraId="5F65D62F" w14:textId="77777777" w:rsidR="00EE6377" w:rsidRPr="00DC64D7" w:rsidRDefault="00EE6377" w:rsidP="00EE6377">
      <w:pPr>
        <w:rPr>
          <w:rFonts w:cstheme="minorHAnsi"/>
          <w:u w:val="single"/>
        </w:rPr>
      </w:pPr>
      <w:r w:rsidRPr="00DC64D7">
        <w:rPr>
          <w:rFonts w:cstheme="minorHAnsi"/>
          <w:u w:val="single"/>
        </w:rPr>
        <w:t>Elements de contexte territorial :</w:t>
      </w:r>
    </w:p>
    <w:p w14:paraId="60D6AEAD" w14:textId="77777777" w:rsidR="00EE6377" w:rsidRDefault="00EE6377" w:rsidP="00EE6377">
      <w:pPr>
        <w:rPr>
          <w:rFonts w:cstheme="minorHAnsi"/>
        </w:rPr>
      </w:pPr>
      <w:r w:rsidRPr="00E0401F">
        <w:rPr>
          <w:rFonts w:cstheme="minorHAnsi"/>
        </w:rPr>
        <w:t>La refonte des territoires</w:t>
      </w:r>
      <w:r w:rsidRPr="00E0401F">
        <w:rPr>
          <w:rFonts w:cstheme="minorHAnsi"/>
          <w:noProof w:val="0"/>
        </w:rPr>
        <w:t xml:space="preserve"> dans un contexte de mutation liée à la loi NOTRe</w:t>
      </w:r>
      <w:r w:rsidRPr="00E0401F">
        <w:rPr>
          <w:rFonts w:cstheme="minorHAnsi"/>
        </w:rPr>
        <w:t xml:space="preserve"> </w:t>
      </w:r>
      <w:r>
        <w:rPr>
          <w:rFonts w:cstheme="minorHAnsi"/>
        </w:rPr>
        <w:t>a</w:t>
      </w:r>
      <w:r w:rsidRPr="00E0401F">
        <w:rPr>
          <w:rFonts w:cstheme="minorHAnsi"/>
        </w:rPr>
        <w:t xml:space="preserve"> impact</w:t>
      </w:r>
      <w:r>
        <w:rPr>
          <w:rFonts w:cstheme="minorHAnsi"/>
        </w:rPr>
        <w:t>é</w:t>
      </w:r>
      <w:r w:rsidRPr="00E0401F">
        <w:rPr>
          <w:rFonts w:cstheme="minorHAnsi"/>
        </w:rPr>
        <w:t xml:space="preserve"> fortement le paysage local, car les ex Poitou – Charentes, Limousin et Aquitaine ont fusionné </w:t>
      </w:r>
      <w:r>
        <w:rPr>
          <w:rFonts w:cstheme="minorHAnsi"/>
        </w:rPr>
        <w:t>depuis plusieurs années</w:t>
      </w:r>
      <w:r w:rsidRPr="00E0401F">
        <w:rPr>
          <w:rFonts w:cstheme="minorHAnsi"/>
        </w:rPr>
        <w:t>. De nombreuses réorganisations et mutualisations s’en sont suivies, et aujourd’hui encore, ce passage à l</w:t>
      </w:r>
      <w:r>
        <w:rPr>
          <w:rFonts w:cstheme="minorHAnsi"/>
        </w:rPr>
        <w:t>’</w:t>
      </w:r>
      <w:r w:rsidRPr="00E0401F">
        <w:rPr>
          <w:rFonts w:cstheme="minorHAnsi"/>
        </w:rPr>
        <w:t xml:space="preserve">échelle </w:t>
      </w:r>
      <w:r>
        <w:rPr>
          <w:rFonts w:cstheme="minorHAnsi"/>
        </w:rPr>
        <w:t>Nouvelle Aquitaine</w:t>
      </w:r>
      <w:r w:rsidRPr="00E0401F">
        <w:rPr>
          <w:rFonts w:cstheme="minorHAnsi"/>
        </w:rPr>
        <w:t xml:space="preserve"> </w:t>
      </w:r>
      <w:r>
        <w:rPr>
          <w:rFonts w:cstheme="minorHAnsi"/>
        </w:rPr>
        <w:t xml:space="preserve">se construit au fur et à mesure </w:t>
      </w:r>
      <w:r w:rsidRPr="00E0401F">
        <w:rPr>
          <w:rFonts w:cstheme="minorHAnsi"/>
        </w:rPr>
        <w:t>pour de nombreux acteurs.</w:t>
      </w:r>
    </w:p>
    <w:p w14:paraId="26F80861" w14:textId="6D12E9D0" w:rsidR="00EE6377" w:rsidRDefault="00EE6377" w:rsidP="00EE6377">
      <w:pPr>
        <w:rPr>
          <w:rFonts w:cstheme="minorHAnsi"/>
        </w:rPr>
      </w:pPr>
      <w:r>
        <w:pict w14:anchorId="59ECD0CB">
          <v:shapetype id="_x0000_t202" coordsize="21600,21600" o:spt="202" path="m,l,21600r21600,l21600,xe">
            <v:stroke joinstyle="miter"/>
            <v:path gradientshapeok="t" o:connecttype="rect"/>
          </v:shapetype>
          <v:shape id="Zone de texte 2" o:spid="_x0000_s1026" type="#_x0000_t202" style="position:absolute;margin-left:280pt;margin-top:34.3pt;width:160pt;height:110.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CDZEwIAACAEAAAOAAAAZHJzL2Uyb0RvYy54bWysU9tu2zAMfR+wfxD0vtjJkq414hRdugwD&#10;ugvQ7gNoWY6FyaImKbGzrx8lp2nWoS/D/CCIJnV4eEgur4dOs710XqEp+XSScyaNwFqZbcm/P2ze&#10;XHLmA5gaNBpZ8oP0/Hr1+tWyt4WcYYu6lo4RiPFFb0vehmCLLPOilR34CVppyNmg6yCQ6bZZ7aAn&#10;9E5nszy/yHp0tXUopPf093Z08lXCbxopwtem8TIwXXLiFtLp0lnFM1stodg6sK0SRxrwDyw6UIaS&#10;nqBuIQDbOfUXVKeEQ49NmAjsMmwaJWSqgaqZ5s+quW/BylQLiePtSSb//2DFl/29/eZYGN7jQA1M&#10;RXh7h+KHZwbXLZitvHEO+1ZCTYmnUbKst744Po1S+8JHkKr/jDU1GXYBE9DQuC6qQnUyQqcGHE6i&#10;yyEwQT9n+VtqJLkE+abzfH4xS23JoHh8bp0PHyV2LF5K7qirCR72dz5EOlA8hsRsHrWqN0rrZLht&#10;tdaO7YEmYJO+VMGzMG1YX/KrxWwxKvAiBFGNbMesf2TqVKBR1qor+eUpCIqo2wdTp0ELoPR4J8ra&#10;HIWM2o0qhqEaKDAKWmF9IEkdjiNLK0aXFt0vznoa15L7nztwkjP9yVBbrqbzeZzvZMwX70hD5s49&#10;1bkHjCCokgfOxus6pJ1Igtkbat9GJWGfmBy50hgmvY8rE+f83E5RT4u9+g0AAP//AwBQSwMEFAAG&#10;AAgAAAAhAFAfgSffAAAACgEAAA8AAABkcnMvZG93bnJldi54bWxMj8FOwzAQRO9I/IO1SNyo00qN&#10;TMimqqh6ppRKiJtju3HUeB1iN035etwTHGdnNPumXE2uY6MZQusJYT7LgBlSXrfUIBw+tk8CWIiS&#10;tOw8GYSrCbCq7u9KWWh/oXcz7mPDUgmFQiLYGPuC86CscTLMfG8oeUc/OBmTHBquB3lJ5a7jiyzL&#10;uZMtpQ9W9ubVGnXanx1C2Oy+e3Xc1Serrz9vm3GpPrdfiI8P0/oFWDRT/AvDDT+hQ5WYan8mHViH&#10;sMyztCUi5CIHlgJC3A41wkI8C+BVyf9PqH4BAAD//wMAUEsBAi0AFAAGAAgAAAAhALaDOJL+AAAA&#10;4QEAABMAAAAAAAAAAAAAAAAAAAAAAFtDb250ZW50X1R5cGVzXS54bWxQSwECLQAUAAYACAAAACEA&#10;OP0h/9YAAACUAQAACwAAAAAAAAAAAAAAAAAvAQAAX3JlbHMvLnJlbHNQSwECLQAUAAYACAAAACEA&#10;NNgg2RMCAAAgBAAADgAAAAAAAAAAAAAAAAAuAgAAZHJzL2Uyb0RvYy54bWxQSwECLQAUAAYACAAA&#10;ACEAUB+BJ98AAAAKAQAADwAAAAAAAAAAAAAAAABtBAAAZHJzL2Rvd25yZXYueG1sUEsFBgAAAAAE&#10;AAQA8wAAAHkFAAAAAA==&#10;">
            <v:textbox style="mso-fit-shape-to-text:t">
              <w:txbxContent>
                <w:p w14:paraId="245A61F8" w14:textId="77777777" w:rsidR="00EE6377" w:rsidRDefault="00EE6377" w:rsidP="00EE6377">
                  <w:r>
                    <w:drawing>
                      <wp:inline distT="0" distB="0" distL="0" distR="0" wp14:anchorId="099AE271" wp14:editId="15EDD089">
                        <wp:extent cx="1835150" cy="156659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9870" cy="1587694"/>
                                </a:xfrm>
                                <a:prstGeom prst="rect">
                                  <a:avLst/>
                                </a:prstGeom>
                                <a:noFill/>
                                <a:ln>
                                  <a:noFill/>
                                </a:ln>
                              </pic:spPr>
                            </pic:pic>
                          </a:graphicData>
                        </a:graphic>
                      </wp:inline>
                    </w:drawing>
                  </w:r>
                </w:p>
              </w:txbxContent>
            </v:textbox>
            <w10:wrap type="square"/>
          </v:shape>
        </w:pict>
      </w:r>
      <w:r>
        <w:rPr>
          <w:rFonts w:cstheme="minorHAnsi"/>
        </w:rPr>
        <w:t>A ce jour, le territoire Limousin Poitou Charentes sur lequel j’interviens est composé de 176 structures de la branche ALISFA : 75 Centres Sociaux, 72 EAJE et 22 ADSL</w:t>
      </w:r>
    </w:p>
    <w:p w14:paraId="14662970" w14:textId="77777777" w:rsidR="00EE6377" w:rsidRDefault="00EE6377" w:rsidP="00EE6377">
      <w:pPr>
        <w:rPr>
          <w:rFonts w:cstheme="minorHAnsi"/>
          <w:noProof w:val="0"/>
        </w:rPr>
      </w:pPr>
      <w:r>
        <w:rPr>
          <w:rFonts w:cstheme="minorHAnsi"/>
          <w:noProof w:val="0"/>
        </w:rPr>
        <w:t xml:space="preserve">Nous pouvons noter une répartition très inégale selon les départements, et la présence de fédération ACEPP ou CSC sur certains départements qui sont de vrais appuis pour ma mission. </w:t>
      </w:r>
    </w:p>
    <w:p w14:paraId="5DFF8AAB" w14:textId="77777777" w:rsidR="00EE6377" w:rsidRDefault="00EE6377" w:rsidP="00EE6377">
      <w:pPr>
        <w:rPr>
          <w:rFonts w:cstheme="minorHAnsi"/>
          <w:noProof w:val="0"/>
        </w:rPr>
      </w:pPr>
      <w:r>
        <w:rPr>
          <w:rFonts w:cstheme="minorHAnsi"/>
          <w:noProof w:val="0"/>
        </w:rPr>
        <w:t xml:space="preserve">Le Limousin reste un territoire comportant peu de structures ALISFA, dépourvu de fédération et avec peu d’habitudes du travail en réseau (notamment sur la Creuse et la Corrèze). La prise de contact est donc plus compliquée </w:t>
      </w:r>
      <w:r>
        <w:rPr>
          <w:rFonts w:cstheme="minorHAnsi"/>
          <w:noProof w:val="0"/>
        </w:rPr>
        <w:lastRenderedPageBreak/>
        <w:t>mais un travail est engagé, notamment avec l’appui de la CAF en Haute Vienne, et une collaboration avec ALISO (réseau creusois des acteurs du lien social) qui rassemble des structures de différentes branches professionnelles.</w:t>
      </w:r>
    </w:p>
    <w:p w14:paraId="2F77A7F3" w14:textId="77777777" w:rsidR="00EE6377" w:rsidRDefault="00EE6377" w:rsidP="00EE6377">
      <w:pPr>
        <w:rPr>
          <w:rFonts w:cstheme="minorHAnsi"/>
          <w:noProof w:val="0"/>
        </w:rPr>
      </w:pPr>
      <w:r w:rsidRPr="00E0401F">
        <w:rPr>
          <w:rFonts w:cstheme="minorHAnsi"/>
          <w:noProof w:val="0"/>
        </w:rPr>
        <w:t>Le territoire de ma mission RR en quelques chiffres :</w:t>
      </w:r>
    </w:p>
    <w:tbl>
      <w:tblPr>
        <w:tblW w:w="9200" w:type="dxa"/>
        <w:tblCellMar>
          <w:left w:w="70" w:type="dxa"/>
          <w:right w:w="70" w:type="dxa"/>
        </w:tblCellMar>
        <w:tblLook w:val="04A0" w:firstRow="1" w:lastRow="0" w:firstColumn="1" w:lastColumn="0" w:noHBand="0" w:noVBand="1"/>
      </w:tblPr>
      <w:tblGrid>
        <w:gridCol w:w="1768"/>
        <w:gridCol w:w="2108"/>
        <w:gridCol w:w="1738"/>
        <w:gridCol w:w="1194"/>
        <w:gridCol w:w="1196"/>
        <w:gridCol w:w="1196"/>
      </w:tblGrid>
      <w:tr w:rsidR="00EE6377" w:rsidRPr="00B74312" w14:paraId="72ACF647" w14:textId="77777777" w:rsidTr="006B4ABC">
        <w:trPr>
          <w:trHeight w:val="800"/>
        </w:trPr>
        <w:tc>
          <w:tcPr>
            <w:tcW w:w="1768" w:type="dxa"/>
            <w:tcBorders>
              <w:top w:val="nil"/>
              <w:left w:val="nil"/>
              <w:bottom w:val="nil"/>
              <w:right w:val="nil"/>
            </w:tcBorders>
            <w:shd w:val="clear" w:color="auto" w:fill="auto"/>
            <w:noWrap/>
            <w:vAlign w:val="bottom"/>
            <w:hideMark/>
          </w:tcPr>
          <w:p w14:paraId="1C72E959" w14:textId="77777777" w:rsidR="00EE6377" w:rsidRPr="00B74312" w:rsidRDefault="00EE6377" w:rsidP="006B4ABC">
            <w:pPr>
              <w:spacing w:after="0" w:line="240" w:lineRule="auto"/>
              <w:rPr>
                <w:rFonts w:ascii="Times New Roman" w:eastAsia="Times New Roman" w:hAnsi="Times New Roman" w:cs="Times New Roman"/>
                <w:noProof w:val="0"/>
                <w:sz w:val="24"/>
                <w:szCs w:val="24"/>
                <w:lang w:eastAsia="fr-FR"/>
              </w:rPr>
            </w:pPr>
          </w:p>
        </w:tc>
        <w:tc>
          <w:tcPr>
            <w:tcW w:w="2108" w:type="dxa"/>
            <w:tcBorders>
              <w:top w:val="nil"/>
              <w:left w:val="nil"/>
              <w:bottom w:val="nil"/>
              <w:right w:val="nil"/>
            </w:tcBorders>
            <w:shd w:val="clear" w:color="auto" w:fill="auto"/>
            <w:noWrap/>
            <w:vAlign w:val="bottom"/>
            <w:hideMark/>
          </w:tcPr>
          <w:p w14:paraId="7F6ECD86" w14:textId="77777777" w:rsidR="00EE6377" w:rsidRPr="00B74312" w:rsidRDefault="00EE6377" w:rsidP="006B4ABC">
            <w:pPr>
              <w:spacing w:after="0" w:line="240" w:lineRule="auto"/>
              <w:rPr>
                <w:rFonts w:ascii="Times New Roman" w:eastAsia="Times New Roman" w:hAnsi="Times New Roman" w:cs="Times New Roman"/>
                <w:noProof w:val="0"/>
                <w:sz w:val="20"/>
                <w:szCs w:val="20"/>
                <w:lang w:eastAsia="fr-FR"/>
              </w:rPr>
            </w:pPr>
          </w:p>
        </w:tc>
        <w:tc>
          <w:tcPr>
            <w:tcW w:w="1738" w:type="dxa"/>
            <w:tcBorders>
              <w:top w:val="single" w:sz="8" w:space="0" w:color="auto"/>
              <w:left w:val="single" w:sz="8" w:space="0" w:color="auto"/>
              <w:bottom w:val="single" w:sz="8" w:space="0" w:color="auto"/>
              <w:right w:val="single" w:sz="4" w:space="0" w:color="auto"/>
            </w:tcBorders>
            <w:shd w:val="clear" w:color="000000" w:fill="FFF2CC"/>
            <w:vAlign w:val="bottom"/>
            <w:hideMark/>
          </w:tcPr>
          <w:p w14:paraId="58CF97D9" w14:textId="77777777" w:rsidR="00EE6377" w:rsidRPr="00B74312" w:rsidRDefault="00EE6377" w:rsidP="006B4ABC">
            <w:pPr>
              <w:spacing w:after="0" w:line="240" w:lineRule="auto"/>
              <w:rPr>
                <w:rFonts w:ascii="Calibri" w:eastAsia="Times New Roman" w:hAnsi="Calibri" w:cs="Calibri"/>
                <w:noProof w:val="0"/>
                <w:color w:val="000000"/>
                <w:lang w:eastAsia="fr-FR"/>
              </w:rPr>
            </w:pPr>
            <w:r w:rsidRPr="00B74312">
              <w:rPr>
                <w:rFonts w:ascii="Calibri" w:eastAsia="Times New Roman" w:hAnsi="Calibri" w:cs="Calibri"/>
                <w:noProof w:val="0"/>
                <w:color w:val="000000"/>
                <w:lang w:eastAsia="fr-FR"/>
              </w:rPr>
              <w:t>Nbr de Fédérations</w:t>
            </w:r>
          </w:p>
        </w:tc>
        <w:tc>
          <w:tcPr>
            <w:tcW w:w="1194" w:type="dxa"/>
            <w:tcBorders>
              <w:top w:val="single" w:sz="8" w:space="0" w:color="auto"/>
              <w:left w:val="nil"/>
              <w:bottom w:val="single" w:sz="8" w:space="0" w:color="auto"/>
              <w:right w:val="single" w:sz="4" w:space="0" w:color="auto"/>
            </w:tcBorders>
            <w:shd w:val="clear" w:color="000000" w:fill="FFF2CC"/>
            <w:vAlign w:val="bottom"/>
            <w:hideMark/>
          </w:tcPr>
          <w:p w14:paraId="2F013793" w14:textId="77777777" w:rsidR="00EE6377" w:rsidRPr="00B74312" w:rsidRDefault="00EE6377" w:rsidP="006B4ABC">
            <w:pPr>
              <w:spacing w:after="0" w:line="240" w:lineRule="auto"/>
              <w:rPr>
                <w:rFonts w:ascii="Calibri" w:eastAsia="Times New Roman" w:hAnsi="Calibri" w:cs="Calibri"/>
                <w:noProof w:val="0"/>
                <w:color w:val="000000"/>
                <w:lang w:eastAsia="fr-FR"/>
              </w:rPr>
            </w:pPr>
            <w:r w:rsidRPr="00B74312">
              <w:rPr>
                <w:rFonts w:ascii="Calibri" w:eastAsia="Times New Roman" w:hAnsi="Calibri" w:cs="Calibri"/>
                <w:noProof w:val="0"/>
                <w:color w:val="000000"/>
                <w:lang w:eastAsia="fr-FR"/>
              </w:rPr>
              <w:t>Nbr de CSC</w:t>
            </w:r>
          </w:p>
        </w:tc>
        <w:tc>
          <w:tcPr>
            <w:tcW w:w="1196" w:type="dxa"/>
            <w:tcBorders>
              <w:top w:val="single" w:sz="8" w:space="0" w:color="auto"/>
              <w:left w:val="nil"/>
              <w:bottom w:val="single" w:sz="8" w:space="0" w:color="auto"/>
              <w:right w:val="single" w:sz="4" w:space="0" w:color="auto"/>
            </w:tcBorders>
            <w:shd w:val="clear" w:color="000000" w:fill="FFF2CC"/>
            <w:vAlign w:val="bottom"/>
            <w:hideMark/>
          </w:tcPr>
          <w:p w14:paraId="5CBDD0C7" w14:textId="77777777" w:rsidR="00EE6377" w:rsidRPr="00B74312" w:rsidRDefault="00EE6377" w:rsidP="006B4ABC">
            <w:pPr>
              <w:spacing w:after="0" w:line="240" w:lineRule="auto"/>
              <w:rPr>
                <w:rFonts w:ascii="Calibri" w:eastAsia="Times New Roman" w:hAnsi="Calibri" w:cs="Calibri"/>
                <w:noProof w:val="0"/>
                <w:color w:val="000000"/>
                <w:lang w:eastAsia="fr-FR"/>
              </w:rPr>
            </w:pPr>
            <w:r w:rsidRPr="00B74312">
              <w:rPr>
                <w:rFonts w:ascii="Calibri" w:eastAsia="Times New Roman" w:hAnsi="Calibri" w:cs="Calibri"/>
                <w:noProof w:val="0"/>
                <w:color w:val="000000"/>
                <w:lang w:eastAsia="fr-FR"/>
              </w:rPr>
              <w:t>Nbr d'EAJE</w:t>
            </w:r>
          </w:p>
        </w:tc>
        <w:tc>
          <w:tcPr>
            <w:tcW w:w="1196" w:type="dxa"/>
            <w:tcBorders>
              <w:top w:val="single" w:sz="8" w:space="0" w:color="auto"/>
              <w:left w:val="nil"/>
              <w:bottom w:val="single" w:sz="8" w:space="0" w:color="auto"/>
              <w:right w:val="single" w:sz="8" w:space="0" w:color="auto"/>
            </w:tcBorders>
            <w:shd w:val="clear" w:color="000000" w:fill="FFF2CC"/>
            <w:vAlign w:val="bottom"/>
            <w:hideMark/>
          </w:tcPr>
          <w:p w14:paraId="78FF3BFB" w14:textId="77777777" w:rsidR="00EE6377" w:rsidRPr="00B74312" w:rsidRDefault="00EE6377" w:rsidP="006B4ABC">
            <w:pPr>
              <w:spacing w:after="0" w:line="240" w:lineRule="auto"/>
              <w:rPr>
                <w:rFonts w:ascii="Calibri" w:eastAsia="Times New Roman" w:hAnsi="Calibri" w:cs="Calibri"/>
                <w:noProof w:val="0"/>
                <w:color w:val="000000"/>
                <w:lang w:eastAsia="fr-FR"/>
              </w:rPr>
            </w:pPr>
            <w:r w:rsidRPr="00B74312">
              <w:rPr>
                <w:rFonts w:ascii="Calibri" w:eastAsia="Times New Roman" w:hAnsi="Calibri" w:cs="Calibri"/>
                <w:noProof w:val="0"/>
                <w:color w:val="000000"/>
                <w:lang w:eastAsia="fr-FR"/>
              </w:rPr>
              <w:t>Nbr d'ADSL et autres</w:t>
            </w:r>
          </w:p>
        </w:tc>
      </w:tr>
      <w:tr w:rsidR="00EE6377" w:rsidRPr="00B74312" w14:paraId="056B947E" w14:textId="77777777" w:rsidTr="006B4ABC">
        <w:trPr>
          <w:trHeight w:val="290"/>
        </w:trPr>
        <w:tc>
          <w:tcPr>
            <w:tcW w:w="1768" w:type="dxa"/>
            <w:vMerge w:val="restart"/>
            <w:tcBorders>
              <w:top w:val="single" w:sz="8" w:space="0" w:color="auto"/>
              <w:left w:val="single" w:sz="8" w:space="0" w:color="auto"/>
              <w:bottom w:val="single" w:sz="8" w:space="0" w:color="000000"/>
              <w:right w:val="single" w:sz="4" w:space="0" w:color="auto"/>
            </w:tcBorders>
            <w:shd w:val="clear" w:color="000000" w:fill="9BC2E6"/>
            <w:noWrap/>
            <w:vAlign w:val="bottom"/>
            <w:hideMark/>
          </w:tcPr>
          <w:p w14:paraId="707109C9" w14:textId="77777777" w:rsidR="00EE6377" w:rsidRPr="00B74312" w:rsidRDefault="00EE6377" w:rsidP="006B4ABC">
            <w:pPr>
              <w:spacing w:after="0" w:line="240" w:lineRule="auto"/>
              <w:jc w:val="center"/>
              <w:rPr>
                <w:rFonts w:ascii="Calibri" w:eastAsia="Times New Roman" w:hAnsi="Calibri" w:cs="Calibri"/>
                <w:noProof w:val="0"/>
                <w:color w:val="000000"/>
                <w:lang w:eastAsia="fr-FR"/>
              </w:rPr>
            </w:pPr>
            <w:r w:rsidRPr="00B74312">
              <w:rPr>
                <w:rFonts w:ascii="Calibri" w:eastAsia="Times New Roman" w:hAnsi="Calibri" w:cs="Calibri"/>
                <w:noProof w:val="0"/>
                <w:color w:val="000000"/>
                <w:lang w:eastAsia="fr-FR"/>
              </w:rPr>
              <w:t>Poitou Charentes</w:t>
            </w:r>
          </w:p>
        </w:tc>
        <w:tc>
          <w:tcPr>
            <w:tcW w:w="2108" w:type="dxa"/>
            <w:tcBorders>
              <w:top w:val="single" w:sz="8" w:space="0" w:color="auto"/>
              <w:left w:val="nil"/>
              <w:bottom w:val="single" w:sz="4" w:space="0" w:color="auto"/>
              <w:right w:val="single" w:sz="4" w:space="0" w:color="auto"/>
            </w:tcBorders>
            <w:shd w:val="clear" w:color="000000" w:fill="DDEBF7"/>
            <w:noWrap/>
            <w:vAlign w:val="bottom"/>
            <w:hideMark/>
          </w:tcPr>
          <w:p w14:paraId="3B9157EF" w14:textId="77777777" w:rsidR="00EE6377" w:rsidRPr="00B74312" w:rsidRDefault="00EE6377" w:rsidP="006B4ABC">
            <w:pPr>
              <w:spacing w:after="0" w:line="240" w:lineRule="auto"/>
              <w:rPr>
                <w:rFonts w:ascii="Calibri" w:eastAsia="Times New Roman" w:hAnsi="Calibri" w:cs="Calibri"/>
                <w:noProof w:val="0"/>
                <w:color w:val="000000"/>
                <w:lang w:eastAsia="fr-FR"/>
              </w:rPr>
            </w:pPr>
            <w:r w:rsidRPr="00B74312">
              <w:rPr>
                <w:rFonts w:ascii="Calibri" w:eastAsia="Times New Roman" w:hAnsi="Calibri" w:cs="Calibri"/>
                <w:noProof w:val="0"/>
                <w:color w:val="000000"/>
                <w:lang w:eastAsia="fr-FR"/>
              </w:rPr>
              <w:t>Vienne</w:t>
            </w:r>
          </w:p>
        </w:tc>
        <w:tc>
          <w:tcPr>
            <w:tcW w:w="1738" w:type="dxa"/>
            <w:tcBorders>
              <w:top w:val="nil"/>
              <w:left w:val="nil"/>
              <w:bottom w:val="single" w:sz="4" w:space="0" w:color="auto"/>
              <w:right w:val="single" w:sz="4" w:space="0" w:color="auto"/>
            </w:tcBorders>
            <w:shd w:val="clear" w:color="auto" w:fill="auto"/>
            <w:noWrap/>
            <w:vAlign w:val="bottom"/>
            <w:hideMark/>
          </w:tcPr>
          <w:p w14:paraId="51E745AA" w14:textId="77777777" w:rsidR="00EE6377" w:rsidRPr="00B74312" w:rsidRDefault="00EE6377" w:rsidP="006B4ABC">
            <w:pPr>
              <w:spacing w:after="0" w:line="240" w:lineRule="auto"/>
              <w:rPr>
                <w:rFonts w:ascii="Calibri" w:eastAsia="Times New Roman" w:hAnsi="Calibri" w:cs="Calibri"/>
                <w:noProof w:val="0"/>
                <w:color w:val="000000"/>
                <w:lang w:eastAsia="fr-FR"/>
              </w:rPr>
            </w:pPr>
            <w:r w:rsidRPr="00B74312">
              <w:rPr>
                <w:rFonts w:ascii="Calibri" w:eastAsia="Times New Roman" w:hAnsi="Calibri" w:cs="Calibri"/>
                <w:noProof w:val="0"/>
                <w:color w:val="000000"/>
                <w:lang w:eastAsia="fr-FR"/>
              </w:rPr>
              <w:t>2 (ACEPP et CSC)</w:t>
            </w:r>
          </w:p>
        </w:tc>
        <w:tc>
          <w:tcPr>
            <w:tcW w:w="1194" w:type="dxa"/>
            <w:tcBorders>
              <w:top w:val="nil"/>
              <w:left w:val="nil"/>
              <w:bottom w:val="single" w:sz="4" w:space="0" w:color="auto"/>
              <w:right w:val="single" w:sz="4" w:space="0" w:color="auto"/>
            </w:tcBorders>
            <w:shd w:val="clear" w:color="auto" w:fill="auto"/>
            <w:noWrap/>
            <w:vAlign w:val="bottom"/>
            <w:hideMark/>
          </w:tcPr>
          <w:p w14:paraId="30685C6E" w14:textId="77777777" w:rsidR="00EE6377" w:rsidRPr="00B74312" w:rsidRDefault="00EE6377" w:rsidP="006B4ABC">
            <w:pPr>
              <w:spacing w:after="0" w:line="240" w:lineRule="auto"/>
              <w:jc w:val="right"/>
              <w:rPr>
                <w:rFonts w:ascii="Calibri" w:eastAsia="Times New Roman" w:hAnsi="Calibri" w:cs="Calibri"/>
                <w:noProof w:val="0"/>
                <w:color w:val="000000"/>
                <w:lang w:eastAsia="fr-FR"/>
              </w:rPr>
            </w:pPr>
            <w:r w:rsidRPr="00B74312">
              <w:rPr>
                <w:rFonts w:ascii="Calibri" w:eastAsia="Times New Roman" w:hAnsi="Calibri" w:cs="Calibri"/>
                <w:noProof w:val="0"/>
                <w:color w:val="000000"/>
                <w:lang w:eastAsia="fr-FR"/>
              </w:rPr>
              <w:t>16</w:t>
            </w:r>
          </w:p>
        </w:tc>
        <w:tc>
          <w:tcPr>
            <w:tcW w:w="1196" w:type="dxa"/>
            <w:tcBorders>
              <w:top w:val="nil"/>
              <w:left w:val="nil"/>
              <w:bottom w:val="single" w:sz="4" w:space="0" w:color="auto"/>
              <w:right w:val="single" w:sz="4" w:space="0" w:color="auto"/>
            </w:tcBorders>
            <w:shd w:val="clear" w:color="auto" w:fill="auto"/>
            <w:noWrap/>
            <w:vAlign w:val="bottom"/>
            <w:hideMark/>
          </w:tcPr>
          <w:p w14:paraId="2EAEC15A" w14:textId="77777777" w:rsidR="00EE6377" w:rsidRPr="00B74312" w:rsidRDefault="00EE6377" w:rsidP="006B4ABC">
            <w:pPr>
              <w:spacing w:after="0" w:line="240" w:lineRule="auto"/>
              <w:jc w:val="right"/>
              <w:rPr>
                <w:rFonts w:ascii="Calibri" w:eastAsia="Times New Roman" w:hAnsi="Calibri" w:cs="Calibri"/>
                <w:noProof w:val="0"/>
                <w:color w:val="000000"/>
                <w:lang w:eastAsia="fr-FR"/>
              </w:rPr>
            </w:pPr>
            <w:r w:rsidRPr="00B74312">
              <w:rPr>
                <w:rFonts w:ascii="Calibri" w:eastAsia="Times New Roman" w:hAnsi="Calibri" w:cs="Calibri"/>
                <w:noProof w:val="0"/>
                <w:color w:val="000000"/>
                <w:lang w:eastAsia="fr-FR"/>
              </w:rPr>
              <w:t>17</w:t>
            </w:r>
          </w:p>
        </w:tc>
        <w:tc>
          <w:tcPr>
            <w:tcW w:w="1196" w:type="dxa"/>
            <w:tcBorders>
              <w:top w:val="nil"/>
              <w:left w:val="nil"/>
              <w:bottom w:val="single" w:sz="4" w:space="0" w:color="auto"/>
              <w:right w:val="single" w:sz="8" w:space="0" w:color="auto"/>
            </w:tcBorders>
            <w:shd w:val="clear" w:color="auto" w:fill="auto"/>
            <w:noWrap/>
            <w:vAlign w:val="bottom"/>
            <w:hideMark/>
          </w:tcPr>
          <w:p w14:paraId="013C67ED" w14:textId="77777777" w:rsidR="00EE6377" w:rsidRPr="00B74312" w:rsidRDefault="00EE6377" w:rsidP="006B4ABC">
            <w:pPr>
              <w:spacing w:after="0" w:line="240" w:lineRule="auto"/>
              <w:jc w:val="right"/>
              <w:rPr>
                <w:rFonts w:ascii="Calibri" w:eastAsia="Times New Roman" w:hAnsi="Calibri" w:cs="Calibri"/>
                <w:noProof w:val="0"/>
                <w:color w:val="000000"/>
                <w:lang w:eastAsia="fr-FR"/>
              </w:rPr>
            </w:pPr>
            <w:r w:rsidRPr="00B74312">
              <w:rPr>
                <w:rFonts w:ascii="Calibri" w:eastAsia="Times New Roman" w:hAnsi="Calibri" w:cs="Calibri"/>
                <w:noProof w:val="0"/>
                <w:color w:val="000000"/>
                <w:lang w:eastAsia="fr-FR"/>
              </w:rPr>
              <w:t>3</w:t>
            </w:r>
          </w:p>
        </w:tc>
      </w:tr>
      <w:tr w:rsidR="00EE6377" w:rsidRPr="00B74312" w14:paraId="1FB24A6C" w14:textId="77777777" w:rsidTr="006B4ABC">
        <w:trPr>
          <w:trHeight w:val="290"/>
        </w:trPr>
        <w:tc>
          <w:tcPr>
            <w:tcW w:w="1768" w:type="dxa"/>
            <w:vMerge/>
            <w:tcBorders>
              <w:top w:val="single" w:sz="8" w:space="0" w:color="auto"/>
              <w:left w:val="single" w:sz="8" w:space="0" w:color="auto"/>
              <w:bottom w:val="single" w:sz="8" w:space="0" w:color="000000"/>
              <w:right w:val="single" w:sz="4" w:space="0" w:color="auto"/>
            </w:tcBorders>
            <w:vAlign w:val="center"/>
            <w:hideMark/>
          </w:tcPr>
          <w:p w14:paraId="0B2C4B64" w14:textId="77777777" w:rsidR="00EE6377" w:rsidRPr="00B74312" w:rsidRDefault="00EE6377" w:rsidP="006B4ABC">
            <w:pPr>
              <w:spacing w:after="0" w:line="240" w:lineRule="auto"/>
              <w:rPr>
                <w:rFonts w:ascii="Calibri" w:eastAsia="Times New Roman" w:hAnsi="Calibri" w:cs="Calibri"/>
                <w:noProof w:val="0"/>
                <w:color w:val="000000"/>
                <w:lang w:eastAsia="fr-FR"/>
              </w:rPr>
            </w:pPr>
          </w:p>
        </w:tc>
        <w:tc>
          <w:tcPr>
            <w:tcW w:w="2108" w:type="dxa"/>
            <w:tcBorders>
              <w:top w:val="nil"/>
              <w:left w:val="nil"/>
              <w:bottom w:val="single" w:sz="4" w:space="0" w:color="auto"/>
              <w:right w:val="single" w:sz="4" w:space="0" w:color="auto"/>
            </w:tcBorders>
            <w:shd w:val="clear" w:color="000000" w:fill="DDEBF7"/>
            <w:noWrap/>
            <w:vAlign w:val="bottom"/>
            <w:hideMark/>
          </w:tcPr>
          <w:p w14:paraId="3D550158" w14:textId="77777777" w:rsidR="00EE6377" w:rsidRPr="00B74312" w:rsidRDefault="00EE6377" w:rsidP="006B4ABC">
            <w:pPr>
              <w:spacing w:after="0" w:line="240" w:lineRule="auto"/>
              <w:rPr>
                <w:rFonts w:ascii="Calibri" w:eastAsia="Times New Roman" w:hAnsi="Calibri" w:cs="Calibri"/>
                <w:noProof w:val="0"/>
                <w:color w:val="000000"/>
                <w:lang w:eastAsia="fr-FR"/>
              </w:rPr>
            </w:pPr>
            <w:r w:rsidRPr="00B74312">
              <w:rPr>
                <w:rFonts w:ascii="Calibri" w:eastAsia="Times New Roman" w:hAnsi="Calibri" w:cs="Calibri"/>
                <w:noProof w:val="0"/>
                <w:color w:val="000000"/>
                <w:lang w:eastAsia="fr-FR"/>
              </w:rPr>
              <w:t>Deux-</w:t>
            </w:r>
            <w:r>
              <w:rPr>
                <w:rFonts w:ascii="Calibri" w:eastAsia="Times New Roman" w:hAnsi="Calibri" w:cs="Calibri"/>
                <w:noProof w:val="0"/>
                <w:color w:val="000000"/>
                <w:lang w:eastAsia="fr-FR"/>
              </w:rPr>
              <w:t>Sè</w:t>
            </w:r>
            <w:r w:rsidRPr="00B74312">
              <w:rPr>
                <w:rFonts w:ascii="Calibri" w:eastAsia="Times New Roman" w:hAnsi="Calibri" w:cs="Calibri"/>
                <w:noProof w:val="0"/>
                <w:color w:val="000000"/>
                <w:lang w:eastAsia="fr-FR"/>
              </w:rPr>
              <w:t>vres</w:t>
            </w:r>
          </w:p>
        </w:tc>
        <w:tc>
          <w:tcPr>
            <w:tcW w:w="1738" w:type="dxa"/>
            <w:tcBorders>
              <w:top w:val="nil"/>
              <w:left w:val="nil"/>
              <w:bottom w:val="single" w:sz="4" w:space="0" w:color="auto"/>
              <w:right w:val="single" w:sz="4" w:space="0" w:color="auto"/>
            </w:tcBorders>
            <w:shd w:val="clear" w:color="auto" w:fill="auto"/>
            <w:noWrap/>
            <w:vAlign w:val="bottom"/>
            <w:hideMark/>
          </w:tcPr>
          <w:p w14:paraId="01216884" w14:textId="77777777" w:rsidR="00EE6377" w:rsidRPr="00B74312" w:rsidRDefault="00EE6377" w:rsidP="00FA38E3">
            <w:pPr>
              <w:spacing w:after="0" w:line="240" w:lineRule="auto"/>
              <w:jc w:val="center"/>
              <w:rPr>
                <w:rFonts w:ascii="Calibri" w:eastAsia="Times New Roman" w:hAnsi="Calibri" w:cs="Calibri"/>
                <w:noProof w:val="0"/>
                <w:color w:val="000000"/>
                <w:lang w:eastAsia="fr-FR"/>
              </w:rPr>
            </w:pPr>
            <w:r w:rsidRPr="00B74312">
              <w:rPr>
                <w:rFonts w:ascii="Calibri" w:eastAsia="Times New Roman" w:hAnsi="Calibri" w:cs="Calibri"/>
                <w:noProof w:val="0"/>
                <w:color w:val="000000"/>
                <w:lang w:eastAsia="fr-FR"/>
              </w:rPr>
              <w:t>1</w:t>
            </w:r>
            <w:r>
              <w:rPr>
                <w:rFonts w:ascii="Calibri" w:eastAsia="Times New Roman" w:hAnsi="Calibri" w:cs="Calibri"/>
                <w:noProof w:val="0"/>
                <w:color w:val="000000"/>
                <w:lang w:eastAsia="fr-FR"/>
              </w:rPr>
              <w:t xml:space="preserve"> (CSC)</w:t>
            </w:r>
          </w:p>
        </w:tc>
        <w:tc>
          <w:tcPr>
            <w:tcW w:w="1194" w:type="dxa"/>
            <w:tcBorders>
              <w:top w:val="nil"/>
              <w:left w:val="nil"/>
              <w:bottom w:val="single" w:sz="4" w:space="0" w:color="auto"/>
              <w:right w:val="single" w:sz="4" w:space="0" w:color="auto"/>
            </w:tcBorders>
            <w:shd w:val="clear" w:color="auto" w:fill="auto"/>
            <w:noWrap/>
            <w:vAlign w:val="bottom"/>
            <w:hideMark/>
          </w:tcPr>
          <w:p w14:paraId="79B349F2" w14:textId="77777777" w:rsidR="00EE6377" w:rsidRPr="00B74312" w:rsidRDefault="00EE6377" w:rsidP="006B4ABC">
            <w:pPr>
              <w:spacing w:after="0" w:line="240" w:lineRule="auto"/>
              <w:jc w:val="right"/>
              <w:rPr>
                <w:rFonts w:ascii="Calibri" w:eastAsia="Times New Roman" w:hAnsi="Calibri" w:cs="Calibri"/>
                <w:noProof w:val="0"/>
                <w:color w:val="000000"/>
                <w:lang w:eastAsia="fr-FR"/>
              </w:rPr>
            </w:pPr>
            <w:r w:rsidRPr="00B74312">
              <w:rPr>
                <w:rFonts w:ascii="Calibri" w:eastAsia="Times New Roman" w:hAnsi="Calibri" w:cs="Calibri"/>
                <w:noProof w:val="0"/>
                <w:color w:val="000000"/>
                <w:lang w:eastAsia="fr-FR"/>
              </w:rPr>
              <w:t>18</w:t>
            </w:r>
          </w:p>
        </w:tc>
        <w:tc>
          <w:tcPr>
            <w:tcW w:w="1196" w:type="dxa"/>
            <w:tcBorders>
              <w:top w:val="nil"/>
              <w:left w:val="nil"/>
              <w:bottom w:val="single" w:sz="4" w:space="0" w:color="auto"/>
              <w:right w:val="single" w:sz="4" w:space="0" w:color="auto"/>
            </w:tcBorders>
            <w:shd w:val="clear" w:color="auto" w:fill="auto"/>
            <w:noWrap/>
            <w:vAlign w:val="bottom"/>
            <w:hideMark/>
          </w:tcPr>
          <w:p w14:paraId="6E28B961" w14:textId="77777777" w:rsidR="00EE6377" w:rsidRPr="00B74312" w:rsidRDefault="00EE6377" w:rsidP="006B4ABC">
            <w:pPr>
              <w:spacing w:after="0" w:line="240" w:lineRule="auto"/>
              <w:jc w:val="right"/>
              <w:rPr>
                <w:rFonts w:ascii="Calibri" w:eastAsia="Times New Roman" w:hAnsi="Calibri" w:cs="Calibri"/>
                <w:noProof w:val="0"/>
                <w:color w:val="000000"/>
                <w:lang w:eastAsia="fr-FR"/>
              </w:rPr>
            </w:pPr>
            <w:r w:rsidRPr="00B74312">
              <w:rPr>
                <w:rFonts w:ascii="Calibri" w:eastAsia="Times New Roman" w:hAnsi="Calibri" w:cs="Calibri"/>
                <w:noProof w:val="0"/>
                <w:color w:val="000000"/>
                <w:lang w:eastAsia="fr-FR"/>
              </w:rPr>
              <w:t>5</w:t>
            </w:r>
          </w:p>
        </w:tc>
        <w:tc>
          <w:tcPr>
            <w:tcW w:w="1196" w:type="dxa"/>
            <w:tcBorders>
              <w:top w:val="nil"/>
              <w:left w:val="nil"/>
              <w:bottom w:val="single" w:sz="4" w:space="0" w:color="auto"/>
              <w:right w:val="single" w:sz="8" w:space="0" w:color="auto"/>
            </w:tcBorders>
            <w:shd w:val="clear" w:color="auto" w:fill="auto"/>
            <w:noWrap/>
            <w:vAlign w:val="bottom"/>
            <w:hideMark/>
          </w:tcPr>
          <w:p w14:paraId="2B5CBC58" w14:textId="77777777" w:rsidR="00EE6377" w:rsidRPr="00B74312" w:rsidRDefault="00EE6377" w:rsidP="006B4ABC">
            <w:pPr>
              <w:spacing w:after="0" w:line="240" w:lineRule="auto"/>
              <w:jc w:val="right"/>
              <w:rPr>
                <w:rFonts w:ascii="Calibri" w:eastAsia="Times New Roman" w:hAnsi="Calibri" w:cs="Calibri"/>
                <w:noProof w:val="0"/>
                <w:color w:val="000000"/>
                <w:lang w:eastAsia="fr-FR"/>
              </w:rPr>
            </w:pPr>
            <w:r w:rsidRPr="00B74312">
              <w:rPr>
                <w:rFonts w:ascii="Calibri" w:eastAsia="Times New Roman" w:hAnsi="Calibri" w:cs="Calibri"/>
                <w:noProof w:val="0"/>
                <w:color w:val="000000"/>
                <w:lang w:eastAsia="fr-FR"/>
              </w:rPr>
              <w:t>5</w:t>
            </w:r>
          </w:p>
        </w:tc>
      </w:tr>
      <w:tr w:rsidR="00EE6377" w:rsidRPr="00B74312" w14:paraId="793D6C12" w14:textId="77777777" w:rsidTr="006B4ABC">
        <w:trPr>
          <w:trHeight w:val="290"/>
        </w:trPr>
        <w:tc>
          <w:tcPr>
            <w:tcW w:w="1768" w:type="dxa"/>
            <w:vMerge/>
            <w:tcBorders>
              <w:top w:val="single" w:sz="8" w:space="0" w:color="auto"/>
              <w:left w:val="single" w:sz="8" w:space="0" w:color="auto"/>
              <w:bottom w:val="single" w:sz="8" w:space="0" w:color="000000"/>
              <w:right w:val="single" w:sz="4" w:space="0" w:color="auto"/>
            </w:tcBorders>
            <w:vAlign w:val="center"/>
            <w:hideMark/>
          </w:tcPr>
          <w:p w14:paraId="15DDCB88" w14:textId="77777777" w:rsidR="00EE6377" w:rsidRPr="00B74312" w:rsidRDefault="00EE6377" w:rsidP="006B4ABC">
            <w:pPr>
              <w:spacing w:after="0" w:line="240" w:lineRule="auto"/>
              <w:rPr>
                <w:rFonts w:ascii="Calibri" w:eastAsia="Times New Roman" w:hAnsi="Calibri" w:cs="Calibri"/>
                <w:noProof w:val="0"/>
                <w:color w:val="000000"/>
                <w:lang w:eastAsia="fr-FR"/>
              </w:rPr>
            </w:pPr>
          </w:p>
        </w:tc>
        <w:tc>
          <w:tcPr>
            <w:tcW w:w="2108" w:type="dxa"/>
            <w:tcBorders>
              <w:top w:val="nil"/>
              <w:left w:val="nil"/>
              <w:bottom w:val="single" w:sz="4" w:space="0" w:color="auto"/>
              <w:right w:val="single" w:sz="4" w:space="0" w:color="auto"/>
            </w:tcBorders>
            <w:shd w:val="clear" w:color="000000" w:fill="DDEBF7"/>
            <w:noWrap/>
            <w:vAlign w:val="bottom"/>
            <w:hideMark/>
          </w:tcPr>
          <w:p w14:paraId="78D5E004" w14:textId="77777777" w:rsidR="00EE6377" w:rsidRPr="00B74312" w:rsidRDefault="00EE6377" w:rsidP="006B4ABC">
            <w:pPr>
              <w:spacing w:after="0" w:line="240" w:lineRule="auto"/>
              <w:rPr>
                <w:rFonts w:ascii="Calibri" w:eastAsia="Times New Roman" w:hAnsi="Calibri" w:cs="Calibri"/>
                <w:noProof w:val="0"/>
                <w:color w:val="000000"/>
                <w:lang w:eastAsia="fr-FR"/>
              </w:rPr>
            </w:pPr>
            <w:r w:rsidRPr="00B74312">
              <w:rPr>
                <w:rFonts w:ascii="Calibri" w:eastAsia="Times New Roman" w:hAnsi="Calibri" w:cs="Calibri"/>
                <w:noProof w:val="0"/>
                <w:color w:val="000000"/>
                <w:lang w:eastAsia="fr-FR"/>
              </w:rPr>
              <w:t>Charente</w:t>
            </w:r>
          </w:p>
        </w:tc>
        <w:tc>
          <w:tcPr>
            <w:tcW w:w="1738" w:type="dxa"/>
            <w:tcBorders>
              <w:top w:val="nil"/>
              <w:left w:val="nil"/>
              <w:bottom w:val="single" w:sz="4" w:space="0" w:color="auto"/>
              <w:right w:val="single" w:sz="4" w:space="0" w:color="auto"/>
            </w:tcBorders>
            <w:shd w:val="clear" w:color="auto" w:fill="auto"/>
            <w:noWrap/>
            <w:vAlign w:val="bottom"/>
            <w:hideMark/>
          </w:tcPr>
          <w:p w14:paraId="400001D3" w14:textId="153464AA" w:rsidR="00EE6377" w:rsidRPr="00B74312" w:rsidRDefault="00534084" w:rsidP="00FA38E3">
            <w:pPr>
              <w:spacing w:after="0" w:line="240" w:lineRule="auto"/>
              <w:jc w:val="center"/>
              <w:rPr>
                <w:rFonts w:ascii="Calibri" w:eastAsia="Times New Roman" w:hAnsi="Calibri" w:cs="Calibri"/>
                <w:noProof w:val="0"/>
                <w:color w:val="000000"/>
                <w:lang w:eastAsia="fr-FR"/>
              </w:rPr>
            </w:pPr>
            <w:r>
              <w:rPr>
                <w:rFonts w:ascii="Calibri" w:eastAsia="Times New Roman" w:hAnsi="Calibri" w:cs="Calibri"/>
                <w:noProof w:val="0"/>
                <w:color w:val="000000"/>
                <w:lang w:eastAsia="fr-FR"/>
              </w:rPr>
              <w:t>1</w:t>
            </w:r>
            <w:r w:rsidR="00EE6377" w:rsidRPr="00B74312">
              <w:rPr>
                <w:rFonts w:ascii="Calibri" w:eastAsia="Times New Roman" w:hAnsi="Calibri" w:cs="Calibri"/>
                <w:noProof w:val="0"/>
                <w:color w:val="000000"/>
                <w:lang w:eastAsia="fr-FR"/>
              </w:rPr>
              <w:t xml:space="preserve"> (CSC</w:t>
            </w:r>
            <w:r>
              <w:rPr>
                <w:rFonts w:ascii="Calibri" w:eastAsia="Times New Roman" w:hAnsi="Calibri" w:cs="Calibri"/>
                <w:noProof w:val="0"/>
                <w:color w:val="000000"/>
                <w:lang w:eastAsia="fr-FR"/>
              </w:rPr>
              <w:t>)</w:t>
            </w:r>
          </w:p>
        </w:tc>
        <w:tc>
          <w:tcPr>
            <w:tcW w:w="1194" w:type="dxa"/>
            <w:tcBorders>
              <w:top w:val="nil"/>
              <w:left w:val="nil"/>
              <w:bottom w:val="single" w:sz="4" w:space="0" w:color="auto"/>
              <w:right w:val="single" w:sz="4" w:space="0" w:color="auto"/>
            </w:tcBorders>
            <w:shd w:val="clear" w:color="auto" w:fill="auto"/>
            <w:noWrap/>
            <w:vAlign w:val="bottom"/>
            <w:hideMark/>
          </w:tcPr>
          <w:p w14:paraId="5B52C59B" w14:textId="77777777" w:rsidR="00EE6377" w:rsidRPr="00B74312" w:rsidRDefault="00EE6377" w:rsidP="006B4ABC">
            <w:pPr>
              <w:spacing w:after="0" w:line="240" w:lineRule="auto"/>
              <w:jc w:val="right"/>
              <w:rPr>
                <w:rFonts w:ascii="Calibri" w:eastAsia="Times New Roman" w:hAnsi="Calibri" w:cs="Calibri"/>
                <w:noProof w:val="0"/>
                <w:color w:val="000000"/>
                <w:lang w:eastAsia="fr-FR"/>
              </w:rPr>
            </w:pPr>
            <w:r w:rsidRPr="00B74312">
              <w:rPr>
                <w:rFonts w:ascii="Calibri" w:eastAsia="Times New Roman" w:hAnsi="Calibri" w:cs="Calibri"/>
                <w:noProof w:val="0"/>
                <w:color w:val="000000"/>
                <w:lang w:eastAsia="fr-FR"/>
              </w:rPr>
              <w:t>11</w:t>
            </w:r>
          </w:p>
        </w:tc>
        <w:tc>
          <w:tcPr>
            <w:tcW w:w="1196" w:type="dxa"/>
            <w:tcBorders>
              <w:top w:val="nil"/>
              <w:left w:val="nil"/>
              <w:bottom w:val="single" w:sz="4" w:space="0" w:color="auto"/>
              <w:right w:val="single" w:sz="4" w:space="0" w:color="auto"/>
            </w:tcBorders>
            <w:shd w:val="clear" w:color="auto" w:fill="auto"/>
            <w:noWrap/>
            <w:vAlign w:val="bottom"/>
            <w:hideMark/>
          </w:tcPr>
          <w:p w14:paraId="1173AFDE" w14:textId="77777777" w:rsidR="00EE6377" w:rsidRPr="00B74312" w:rsidRDefault="00EE6377" w:rsidP="006B4ABC">
            <w:pPr>
              <w:spacing w:after="0" w:line="240" w:lineRule="auto"/>
              <w:jc w:val="right"/>
              <w:rPr>
                <w:rFonts w:ascii="Calibri" w:eastAsia="Times New Roman" w:hAnsi="Calibri" w:cs="Calibri"/>
                <w:noProof w:val="0"/>
                <w:color w:val="000000"/>
                <w:lang w:eastAsia="fr-FR"/>
              </w:rPr>
            </w:pPr>
            <w:r w:rsidRPr="00B74312">
              <w:rPr>
                <w:rFonts w:ascii="Calibri" w:eastAsia="Times New Roman" w:hAnsi="Calibri" w:cs="Calibri"/>
                <w:noProof w:val="0"/>
                <w:color w:val="000000"/>
                <w:lang w:eastAsia="fr-FR"/>
              </w:rPr>
              <w:t>3</w:t>
            </w:r>
          </w:p>
        </w:tc>
        <w:tc>
          <w:tcPr>
            <w:tcW w:w="1196" w:type="dxa"/>
            <w:tcBorders>
              <w:top w:val="nil"/>
              <w:left w:val="nil"/>
              <w:bottom w:val="single" w:sz="4" w:space="0" w:color="auto"/>
              <w:right w:val="single" w:sz="8" w:space="0" w:color="auto"/>
            </w:tcBorders>
            <w:shd w:val="clear" w:color="auto" w:fill="auto"/>
            <w:noWrap/>
            <w:vAlign w:val="bottom"/>
            <w:hideMark/>
          </w:tcPr>
          <w:p w14:paraId="1E2E81FC" w14:textId="77777777" w:rsidR="00EE6377" w:rsidRPr="00B74312" w:rsidRDefault="00EE6377" w:rsidP="006B4ABC">
            <w:pPr>
              <w:spacing w:after="0" w:line="240" w:lineRule="auto"/>
              <w:jc w:val="right"/>
              <w:rPr>
                <w:rFonts w:ascii="Calibri" w:eastAsia="Times New Roman" w:hAnsi="Calibri" w:cs="Calibri"/>
                <w:noProof w:val="0"/>
                <w:color w:val="000000"/>
                <w:lang w:eastAsia="fr-FR"/>
              </w:rPr>
            </w:pPr>
            <w:r w:rsidRPr="00B74312">
              <w:rPr>
                <w:rFonts w:ascii="Calibri" w:eastAsia="Times New Roman" w:hAnsi="Calibri" w:cs="Calibri"/>
                <w:noProof w:val="0"/>
                <w:color w:val="000000"/>
                <w:lang w:eastAsia="fr-FR"/>
              </w:rPr>
              <w:t>0</w:t>
            </w:r>
          </w:p>
        </w:tc>
      </w:tr>
      <w:tr w:rsidR="00EE6377" w:rsidRPr="00B74312" w14:paraId="18F40320" w14:textId="77777777" w:rsidTr="006B4ABC">
        <w:trPr>
          <w:trHeight w:val="300"/>
        </w:trPr>
        <w:tc>
          <w:tcPr>
            <w:tcW w:w="1768" w:type="dxa"/>
            <w:vMerge/>
            <w:tcBorders>
              <w:top w:val="single" w:sz="8" w:space="0" w:color="auto"/>
              <w:left w:val="single" w:sz="8" w:space="0" w:color="auto"/>
              <w:bottom w:val="single" w:sz="8" w:space="0" w:color="000000"/>
              <w:right w:val="single" w:sz="4" w:space="0" w:color="auto"/>
            </w:tcBorders>
            <w:vAlign w:val="center"/>
            <w:hideMark/>
          </w:tcPr>
          <w:p w14:paraId="4467F257" w14:textId="77777777" w:rsidR="00EE6377" w:rsidRPr="00B74312" w:rsidRDefault="00EE6377" w:rsidP="006B4ABC">
            <w:pPr>
              <w:spacing w:after="0" w:line="240" w:lineRule="auto"/>
              <w:rPr>
                <w:rFonts w:ascii="Calibri" w:eastAsia="Times New Roman" w:hAnsi="Calibri" w:cs="Calibri"/>
                <w:noProof w:val="0"/>
                <w:color w:val="000000"/>
                <w:lang w:eastAsia="fr-FR"/>
              </w:rPr>
            </w:pPr>
          </w:p>
        </w:tc>
        <w:tc>
          <w:tcPr>
            <w:tcW w:w="2108" w:type="dxa"/>
            <w:tcBorders>
              <w:top w:val="nil"/>
              <w:left w:val="nil"/>
              <w:bottom w:val="single" w:sz="8" w:space="0" w:color="auto"/>
              <w:right w:val="single" w:sz="4" w:space="0" w:color="auto"/>
            </w:tcBorders>
            <w:shd w:val="clear" w:color="000000" w:fill="DDEBF7"/>
            <w:noWrap/>
            <w:vAlign w:val="bottom"/>
            <w:hideMark/>
          </w:tcPr>
          <w:p w14:paraId="62C8BA90" w14:textId="77777777" w:rsidR="00EE6377" w:rsidRPr="00B74312" w:rsidRDefault="00EE6377" w:rsidP="006B4ABC">
            <w:pPr>
              <w:spacing w:after="0" w:line="240" w:lineRule="auto"/>
              <w:rPr>
                <w:rFonts w:ascii="Calibri" w:eastAsia="Times New Roman" w:hAnsi="Calibri" w:cs="Calibri"/>
                <w:noProof w:val="0"/>
                <w:color w:val="000000"/>
                <w:lang w:eastAsia="fr-FR"/>
              </w:rPr>
            </w:pPr>
            <w:r w:rsidRPr="00B74312">
              <w:rPr>
                <w:rFonts w:ascii="Calibri" w:eastAsia="Times New Roman" w:hAnsi="Calibri" w:cs="Calibri"/>
                <w:noProof w:val="0"/>
                <w:color w:val="000000"/>
                <w:lang w:eastAsia="fr-FR"/>
              </w:rPr>
              <w:t>Charente Maritime</w:t>
            </w:r>
          </w:p>
        </w:tc>
        <w:tc>
          <w:tcPr>
            <w:tcW w:w="1738" w:type="dxa"/>
            <w:tcBorders>
              <w:top w:val="nil"/>
              <w:left w:val="nil"/>
              <w:bottom w:val="single" w:sz="8" w:space="0" w:color="auto"/>
              <w:right w:val="single" w:sz="4" w:space="0" w:color="auto"/>
            </w:tcBorders>
            <w:shd w:val="clear" w:color="auto" w:fill="auto"/>
            <w:noWrap/>
            <w:vAlign w:val="bottom"/>
            <w:hideMark/>
          </w:tcPr>
          <w:p w14:paraId="49AA00AD" w14:textId="77777777" w:rsidR="00EE6377" w:rsidRPr="00B74312" w:rsidRDefault="00EE6377" w:rsidP="006B4ABC">
            <w:pPr>
              <w:spacing w:after="0" w:line="240" w:lineRule="auto"/>
              <w:rPr>
                <w:rFonts w:ascii="Calibri" w:eastAsia="Times New Roman" w:hAnsi="Calibri" w:cs="Calibri"/>
                <w:noProof w:val="0"/>
                <w:color w:val="000000"/>
                <w:lang w:eastAsia="fr-FR"/>
              </w:rPr>
            </w:pPr>
            <w:r w:rsidRPr="00B74312">
              <w:rPr>
                <w:rFonts w:ascii="Calibri" w:eastAsia="Times New Roman" w:hAnsi="Calibri" w:cs="Calibri"/>
                <w:noProof w:val="0"/>
                <w:color w:val="000000"/>
                <w:lang w:eastAsia="fr-FR"/>
              </w:rPr>
              <w:t>2 (ACEPP et CSC)</w:t>
            </w:r>
          </w:p>
        </w:tc>
        <w:tc>
          <w:tcPr>
            <w:tcW w:w="1194" w:type="dxa"/>
            <w:tcBorders>
              <w:top w:val="nil"/>
              <w:left w:val="nil"/>
              <w:bottom w:val="single" w:sz="8" w:space="0" w:color="auto"/>
              <w:right w:val="single" w:sz="4" w:space="0" w:color="auto"/>
            </w:tcBorders>
            <w:shd w:val="clear" w:color="auto" w:fill="auto"/>
            <w:noWrap/>
            <w:vAlign w:val="bottom"/>
            <w:hideMark/>
          </w:tcPr>
          <w:p w14:paraId="19E8C8F0" w14:textId="77777777" w:rsidR="00EE6377" w:rsidRPr="00B74312" w:rsidRDefault="00EE6377" w:rsidP="006B4ABC">
            <w:pPr>
              <w:spacing w:after="0" w:line="240" w:lineRule="auto"/>
              <w:jc w:val="right"/>
              <w:rPr>
                <w:rFonts w:ascii="Calibri" w:eastAsia="Times New Roman" w:hAnsi="Calibri" w:cs="Calibri"/>
                <w:noProof w:val="0"/>
                <w:color w:val="000000"/>
                <w:lang w:eastAsia="fr-FR"/>
              </w:rPr>
            </w:pPr>
            <w:r w:rsidRPr="00B74312">
              <w:rPr>
                <w:rFonts w:ascii="Calibri" w:eastAsia="Times New Roman" w:hAnsi="Calibri" w:cs="Calibri"/>
                <w:noProof w:val="0"/>
                <w:color w:val="000000"/>
                <w:lang w:eastAsia="fr-FR"/>
              </w:rPr>
              <w:t>24</w:t>
            </w:r>
          </w:p>
        </w:tc>
        <w:tc>
          <w:tcPr>
            <w:tcW w:w="1196" w:type="dxa"/>
            <w:tcBorders>
              <w:top w:val="nil"/>
              <w:left w:val="nil"/>
              <w:bottom w:val="single" w:sz="8" w:space="0" w:color="auto"/>
              <w:right w:val="single" w:sz="4" w:space="0" w:color="auto"/>
            </w:tcBorders>
            <w:shd w:val="clear" w:color="auto" w:fill="auto"/>
            <w:noWrap/>
            <w:vAlign w:val="bottom"/>
            <w:hideMark/>
          </w:tcPr>
          <w:p w14:paraId="12715BBC" w14:textId="77777777" w:rsidR="00EE6377" w:rsidRPr="00B74312" w:rsidRDefault="00EE6377" w:rsidP="006B4ABC">
            <w:pPr>
              <w:spacing w:after="0" w:line="240" w:lineRule="auto"/>
              <w:jc w:val="right"/>
              <w:rPr>
                <w:rFonts w:ascii="Calibri" w:eastAsia="Times New Roman" w:hAnsi="Calibri" w:cs="Calibri"/>
                <w:noProof w:val="0"/>
                <w:color w:val="000000"/>
                <w:lang w:eastAsia="fr-FR"/>
              </w:rPr>
            </w:pPr>
            <w:r w:rsidRPr="00B74312">
              <w:rPr>
                <w:rFonts w:ascii="Calibri" w:eastAsia="Times New Roman" w:hAnsi="Calibri" w:cs="Calibri"/>
                <w:noProof w:val="0"/>
                <w:color w:val="000000"/>
                <w:lang w:eastAsia="fr-FR"/>
              </w:rPr>
              <w:t>28</w:t>
            </w:r>
          </w:p>
        </w:tc>
        <w:tc>
          <w:tcPr>
            <w:tcW w:w="1196" w:type="dxa"/>
            <w:tcBorders>
              <w:top w:val="nil"/>
              <w:left w:val="nil"/>
              <w:bottom w:val="single" w:sz="8" w:space="0" w:color="auto"/>
              <w:right w:val="single" w:sz="8" w:space="0" w:color="auto"/>
            </w:tcBorders>
            <w:shd w:val="clear" w:color="auto" w:fill="auto"/>
            <w:noWrap/>
            <w:vAlign w:val="bottom"/>
            <w:hideMark/>
          </w:tcPr>
          <w:p w14:paraId="21D8E5C9" w14:textId="77777777" w:rsidR="00EE6377" w:rsidRPr="00B74312" w:rsidRDefault="00EE6377" w:rsidP="006B4ABC">
            <w:pPr>
              <w:spacing w:after="0" w:line="240" w:lineRule="auto"/>
              <w:jc w:val="right"/>
              <w:rPr>
                <w:rFonts w:ascii="Calibri" w:eastAsia="Times New Roman" w:hAnsi="Calibri" w:cs="Calibri"/>
                <w:noProof w:val="0"/>
                <w:color w:val="000000"/>
                <w:lang w:eastAsia="fr-FR"/>
              </w:rPr>
            </w:pPr>
            <w:r w:rsidRPr="00B74312">
              <w:rPr>
                <w:rFonts w:ascii="Calibri" w:eastAsia="Times New Roman" w:hAnsi="Calibri" w:cs="Calibri"/>
                <w:noProof w:val="0"/>
                <w:color w:val="000000"/>
                <w:lang w:eastAsia="fr-FR"/>
              </w:rPr>
              <w:t>5</w:t>
            </w:r>
          </w:p>
        </w:tc>
      </w:tr>
      <w:tr w:rsidR="00EE6377" w:rsidRPr="00B74312" w14:paraId="523A4735" w14:textId="77777777" w:rsidTr="006B4ABC">
        <w:trPr>
          <w:trHeight w:val="290"/>
        </w:trPr>
        <w:tc>
          <w:tcPr>
            <w:tcW w:w="1768" w:type="dxa"/>
            <w:vMerge w:val="restart"/>
            <w:tcBorders>
              <w:top w:val="nil"/>
              <w:left w:val="single" w:sz="8" w:space="0" w:color="auto"/>
              <w:bottom w:val="single" w:sz="8" w:space="0" w:color="000000"/>
              <w:right w:val="single" w:sz="4" w:space="0" w:color="auto"/>
            </w:tcBorders>
            <w:shd w:val="clear" w:color="000000" w:fill="9BC2E6"/>
            <w:noWrap/>
            <w:vAlign w:val="bottom"/>
            <w:hideMark/>
          </w:tcPr>
          <w:p w14:paraId="64289174" w14:textId="77777777" w:rsidR="00EE6377" w:rsidRPr="00B74312" w:rsidRDefault="00EE6377" w:rsidP="006B4ABC">
            <w:pPr>
              <w:spacing w:after="0" w:line="240" w:lineRule="auto"/>
              <w:jc w:val="center"/>
              <w:rPr>
                <w:rFonts w:ascii="Calibri" w:eastAsia="Times New Roman" w:hAnsi="Calibri" w:cs="Calibri"/>
                <w:noProof w:val="0"/>
                <w:color w:val="000000"/>
                <w:lang w:eastAsia="fr-FR"/>
              </w:rPr>
            </w:pPr>
            <w:r w:rsidRPr="00B74312">
              <w:rPr>
                <w:rFonts w:ascii="Calibri" w:eastAsia="Times New Roman" w:hAnsi="Calibri" w:cs="Calibri"/>
                <w:noProof w:val="0"/>
                <w:color w:val="000000"/>
                <w:lang w:eastAsia="fr-FR"/>
              </w:rPr>
              <w:t>Limousin</w:t>
            </w:r>
          </w:p>
        </w:tc>
        <w:tc>
          <w:tcPr>
            <w:tcW w:w="2108" w:type="dxa"/>
            <w:tcBorders>
              <w:top w:val="nil"/>
              <w:left w:val="nil"/>
              <w:bottom w:val="single" w:sz="4" w:space="0" w:color="auto"/>
              <w:right w:val="single" w:sz="4" w:space="0" w:color="auto"/>
            </w:tcBorders>
            <w:shd w:val="clear" w:color="000000" w:fill="DDEBF7"/>
            <w:noWrap/>
            <w:vAlign w:val="bottom"/>
            <w:hideMark/>
          </w:tcPr>
          <w:p w14:paraId="0360FD24" w14:textId="77777777" w:rsidR="00EE6377" w:rsidRPr="00B74312" w:rsidRDefault="00EE6377" w:rsidP="006B4ABC">
            <w:pPr>
              <w:spacing w:after="0" w:line="240" w:lineRule="auto"/>
              <w:rPr>
                <w:rFonts w:ascii="Calibri" w:eastAsia="Times New Roman" w:hAnsi="Calibri" w:cs="Calibri"/>
                <w:noProof w:val="0"/>
                <w:color w:val="000000"/>
                <w:lang w:eastAsia="fr-FR"/>
              </w:rPr>
            </w:pPr>
            <w:r w:rsidRPr="00B74312">
              <w:rPr>
                <w:rFonts w:ascii="Calibri" w:eastAsia="Times New Roman" w:hAnsi="Calibri" w:cs="Calibri"/>
                <w:noProof w:val="0"/>
                <w:color w:val="000000"/>
                <w:lang w:eastAsia="fr-FR"/>
              </w:rPr>
              <w:t>Haute Vienne</w:t>
            </w:r>
          </w:p>
        </w:tc>
        <w:tc>
          <w:tcPr>
            <w:tcW w:w="1738" w:type="dxa"/>
            <w:tcBorders>
              <w:top w:val="nil"/>
              <w:left w:val="nil"/>
              <w:bottom w:val="single" w:sz="4" w:space="0" w:color="auto"/>
              <w:right w:val="single" w:sz="4" w:space="0" w:color="auto"/>
            </w:tcBorders>
            <w:shd w:val="clear" w:color="auto" w:fill="auto"/>
            <w:noWrap/>
            <w:vAlign w:val="bottom"/>
            <w:hideMark/>
          </w:tcPr>
          <w:p w14:paraId="3ADBF411" w14:textId="77777777" w:rsidR="00EE6377" w:rsidRPr="00B74312" w:rsidRDefault="00EE6377" w:rsidP="006B4ABC">
            <w:pPr>
              <w:spacing w:after="0" w:line="240" w:lineRule="auto"/>
              <w:jc w:val="right"/>
              <w:rPr>
                <w:rFonts w:ascii="Calibri" w:eastAsia="Times New Roman" w:hAnsi="Calibri" w:cs="Calibri"/>
                <w:noProof w:val="0"/>
                <w:color w:val="000000"/>
                <w:lang w:eastAsia="fr-FR"/>
              </w:rPr>
            </w:pPr>
            <w:r w:rsidRPr="00B74312">
              <w:rPr>
                <w:rFonts w:ascii="Calibri" w:eastAsia="Times New Roman" w:hAnsi="Calibri" w:cs="Calibri"/>
                <w:noProof w:val="0"/>
                <w:color w:val="000000"/>
                <w:lang w:eastAsia="fr-FR"/>
              </w:rPr>
              <w:t>0</w:t>
            </w:r>
          </w:p>
        </w:tc>
        <w:tc>
          <w:tcPr>
            <w:tcW w:w="1194" w:type="dxa"/>
            <w:tcBorders>
              <w:top w:val="nil"/>
              <w:left w:val="nil"/>
              <w:bottom w:val="single" w:sz="4" w:space="0" w:color="auto"/>
              <w:right w:val="single" w:sz="4" w:space="0" w:color="auto"/>
            </w:tcBorders>
            <w:shd w:val="clear" w:color="auto" w:fill="auto"/>
            <w:noWrap/>
            <w:vAlign w:val="bottom"/>
            <w:hideMark/>
          </w:tcPr>
          <w:p w14:paraId="232F0D8A" w14:textId="77777777" w:rsidR="00EE6377" w:rsidRPr="00B74312" w:rsidRDefault="00EE6377" w:rsidP="006B4ABC">
            <w:pPr>
              <w:spacing w:after="0" w:line="240" w:lineRule="auto"/>
              <w:jc w:val="right"/>
              <w:rPr>
                <w:rFonts w:ascii="Calibri" w:eastAsia="Times New Roman" w:hAnsi="Calibri" w:cs="Calibri"/>
                <w:noProof w:val="0"/>
                <w:color w:val="000000"/>
                <w:lang w:eastAsia="fr-FR"/>
              </w:rPr>
            </w:pPr>
            <w:r w:rsidRPr="00B74312">
              <w:rPr>
                <w:rFonts w:ascii="Calibri" w:eastAsia="Times New Roman" w:hAnsi="Calibri" w:cs="Calibri"/>
                <w:noProof w:val="0"/>
                <w:color w:val="000000"/>
                <w:lang w:eastAsia="fr-FR"/>
              </w:rPr>
              <w:t>4</w:t>
            </w:r>
          </w:p>
        </w:tc>
        <w:tc>
          <w:tcPr>
            <w:tcW w:w="1196" w:type="dxa"/>
            <w:tcBorders>
              <w:top w:val="nil"/>
              <w:left w:val="nil"/>
              <w:bottom w:val="single" w:sz="4" w:space="0" w:color="auto"/>
              <w:right w:val="single" w:sz="4" w:space="0" w:color="auto"/>
            </w:tcBorders>
            <w:shd w:val="clear" w:color="auto" w:fill="auto"/>
            <w:noWrap/>
            <w:vAlign w:val="bottom"/>
            <w:hideMark/>
          </w:tcPr>
          <w:p w14:paraId="5F27270C" w14:textId="77777777" w:rsidR="00EE6377" w:rsidRPr="00B74312" w:rsidRDefault="00EE6377" w:rsidP="006B4ABC">
            <w:pPr>
              <w:spacing w:after="0" w:line="240" w:lineRule="auto"/>
              <w:jc w:val="right"/>
              <w:rPr>
                <w:rFonts w:ascii="Calibri" w:eastAsia="Times New Roman" w:hAnsi="Calibri" w:cs="Calibri"/>
                <w:noProof w:val="0"/>
                <w:color w:val="000000"/>
                <w:lang w:eastAsia="fr-FR"/>
              </w:rPr>
            </w:pPr>
            <w:r w:rsidRPr="00B74312">
              <w:rPr>
                <w:rFonts w:ascii="Calibri" w:eastAsia="Times New Roman" w:hAnsi="Calibri" w:cs="Calibri"/>
                <w:noProof w:val="0"/>
                <w:color w:val="000000"/>
                <w:lang w:eastAsia="fr-FR"/>
              </w:rPr>
              <w:t>11</w:t>
            </w:r>
          </w:p>
        </w:tc>
        <w:tc>
          <w:tcPr>
            <w:tcW w:w="1196" w:type="dxa"/>
            <w:tcBorders>
              <w:top w:val="nil"/>
              <w:left w:val="nil"/>
              <w:bottom w:val="single" w:sz="4" w:space="0" w:color="auto"/>
              <w:right w:val="single" w:sz="8" w:space="0" w:color="auto"/>
            </w:tcBorders>
            <w:shd w:val="clear" w:color="auto" w:fill="auto"/>
            <w:noWrap/>
            <w:vAlign w:val="bottom"/>
            <w:hideMark/>
          </w:tcPr>
          <w:p w14:paraId="7C11CEDF" w14:textId="77777777" w:rsidR="00EE6377" w:rsidRPr="00B74312" w:rsidRDefault="00EE6377" w:rsidP="006B4ABC">
            <w:pPr>
              <w:spacing w:after="0" w:line="240" w:lineRule="auto"/>
              <w:jc w:val="right"/>
              <w:rPr>
                <w:rFonts w:ascii="Calibri" w:eastAsia="Times New Roman" w:hAnsi="Calibri" w:cs="Calibri"/>
                <w:noProof w:val="0"/>
                <w:color w:val="000000"/>
                <w:lang w:eastAsia="fr-FR"/>
              </w:rPr>
            </w:pPr>
            <w:r w:rsidRPr="00B74312">
              <w:rPr>
                <w:rFonts w:ascii="Calibri" w:eastAsia="Times New Roman" w:hAnsi="Calibri" w:cs="Calibri"/>
                <w:noProof w:val="0"/>
                <w:color w:val="000000"/>
                <w:lang w:eastAsia="fr-FR"/>
              </w:rPr>
              <w:t>4</w:t>
            </w:r>
          </w:p>
        </w:tc>
      </w:tr>
      <w:tr w:rsidR="00EE6377" w:rsidRPr="00B74312" w14:paraId="6D5249EB" w14:textId="77777777" w:rsidTr="006B4ABC">
        <w:trPr>
          <w:trHeight w:val="290"/>
        </w:trPr>
        <w:tc>
          <w:tcPr>
            <w:tcW w:w="1768" w:type="dxa"/>
            <w:vMerge/>
            <w:tcBorders>
              <w:top w:val="nil"/>
              <w:left w:val="single" w:sz="8" w:space="0" w:color="auto"/>
              <w:bottom w:val="single" w:sz="8" w:space="0" w:color="000000"/>
              <w:right w:val="single" w:sz="4" w:space="0" w:color="auto"/>
            </w:tcBorders>
            <w:vAlign w:val="center"/>
            <w:hideMark/>
          </w:tcPr>
          <w:p w14:paraId="20CAA262" w14:textId="77777777" w:rsidR="00EE6377" w:rsidRPr="00B74312" w:rsidRDefault="00EE6377" w:rsidP="006B4ABC">
            <w:pPr>
              <w:spacing w:after="0" w:line="240" w:lineRule="auto"/>
              <w:rPr>
                <w:rFonts w:ascii="Calibri" w:eastAsia="Times New Roman" w:hAnsi="Calibri" w:cs="Calibri"/>
                <w:noProof w:val="0"/>
                <w:color w:val="000000"/>
                <w:lang w:eastAsia="fr-FR"/>
              </w:rPr>
            </w:pPr>
          </w:p>
        </w:tc>
        <w:tc>
          <w:tcPr>
            <w:tcW w:w="2108" w:type="dxa"/>
            <w:tcBorders>
              <w:top w:val="nil"/>
              <w:left w:val="nil"/>
              <w:bottom w:val="single" w:sz="4" w:space="0" w:color="auto"/>
              <w:right w:val="single" w:sz="4" w:space="0" w:color="auto"/>
            </w:tcBorders>
            <w:shd w:val="clear" w:color="000000" w:fill="DDEBF7"/>
            <w:noWrap/>
            <w:vAlign w:val="bottom"/>
            <w:hideMark/>
          </w:tcPr>
          <w:p w14:paraId="18C4532F" w14:textId="77777777" w:rsidR="00EE6377" w:rsidRPr="00B74312" w:rsidRDefault="00EE6377" w:rsidP="006B4ABC">
            <w:pPr>
              <w:spacing w:after="0" w:line="240" w:lineRule="auto"/>
              <w:rPr>
                <w:rFonts w:ascii="Calibri" w:eastAsia="Times New Roman" w:hAnsi="Calibri" w:cs="Calibri"/>
                <w:noProof w:val="0"/>
                <w:color w:val="000000"/>
                <w:lang w:eastAsia="fr-FR"/>
              </w:rPr>
            </w:pPr>
            <w:r w:rsidRPr="00B74312">
              <w:rPr>
                <w:rFonts w:ascii="Calibri" w:eastAsia="Times New Roman" w:hAnsi="Calibri" w:cs="Calibri"/>
                <w:noProof w:val="0"/>
                <w:color w:val="000000"/>
                <w:lang w:eastAsia="fr-FR"/>
              </w:rPr>
              <w:t xml:space="preserve">Creuse </w:t>
            </w:r>
          </w:p>
        </w:tc>
        <w:tc>
          <w:tcPr>
            <w:tcW w:w="1738" w:type="dxa"/>
            <w:tcBorders>
              <w:top w:val="nil"/>
              <w:left w:val="nil"/>
              <w:bottom w:val="single" w:sz="4" w:space="0" w:color="auto"/>
              <w:right w:val="single" w:sz="4" w:space="0" w:color="auto"/>
            </w:tcBorders>
            <w:shd w:val="clear" w:color="auto" w:fill="auto"/>
            <w:noWrap/>
            <w:vAlign w:val="bottom"/>
            <w:hideMark/>
          </w:tcPr>
          <w:p w14:paraId="3EB7F3C9" w14:textId="16068642" w:rsidR="00EE6377" w:rsidRPr="00B74312" w:rsidRDefault="00534084" w:rsidP="006B4ABC">
            <w:pPr>
              <w:spacing w:after="0" w:line="240" w:lineRule="auto"/>
              <w:jc w:val="right"/>
              <w:rPr>
                <w:rFonts w:ascii="Calibri" w:eastAsia="Times New Roman" w:hAnsi="Calibri" w:cs="Calibri"/>
                <w:noProof w:val="0"/>
                <w:color w:val="000000"/>
                <w:lang w:eastAsia="fr-FR"/>
              </w:rPr>
            </w:pPr>
            <w:r>
              <w:rPr>
                <w:rFonts w:ascii="Calibri" w:eastAsia="Times New Roman" w:hAnsi="Calibri" w:cs="Calibri"/>
                <w:noProof w:val="0"/>
                <w:color w:val="000000"/>
                <w:lang w:eastAsia="fr-FR"/>
              </w:rPr>
              <w:t xml:space="preserve"> </w:t>
            </w:r>
            <w:r w:rsidR="00EE6377" w:rsidRPr="00B74312">
              <w:rPr>
                <w:rFonts w:ascii="Calibri" w:eastAsia="Times New Roman" w:hAnsi="Calibri" w:cs="Calibri"/>
                <w:noProof w:val="0"/>
                <w:color w:val="000000"/>
                <w:lang w:eastAsia="fr-FR"/>
              </w:rPr>
              <w:t>0</w:t>
            </w:r>
          </w:p>
        </w:tc>
        <w:tc>
          <w:tcPr>
            <w:tcW w:w="1194" w:type="dxa"/>
            <w:tcBorders>
              <w:top w:val="nil"/>
              <w:left w:val="nil"/>
              <w:bottom w:val="single" w:sz="4" w:space="0" w:color="auto"/>
              <w:right w:val="single" w:sz="4" w:space="0" w:color="auto"/>
            </w:tcBorders>
            <w:shd w:val="clear" w:color="auto" w:fill="auto"/>
            <w:noWrap/>
            <w:vAlign w:val="bottom"/>
            <w:hideMark/>
          </w:tcPr>
          <w:p w14:paraId="32104B53" w14:textId="77777777" w:rsidR="00EE6377" w:rsidRPr="00B74312" w:rsidRDefault="00EE6377" w:rsidP="006B4ABC">
            <w:pPr>
              <w:spacing w:after="0" w:line="240" w:lineRule="auto"/>
              <w:jc w:val="right"/>
              <w:rPr>
                <w:rFonts w:ascii="Calibri" w:eastAsia="Times New Roman" w:hAnsi="Calibri" w:cs="Calibri"/>
                <w:noProof w:val="0"/>
                <w:color w:val="000000"/>
                <w:lang w:eastAsia="fr-FR"/>
              </w:rPr>
            </w:pPr>
            <w:r w:rsidRPr="00B74312">
              <w:rPr>
                <w:rFonts w:ascii="Calibri" w:eastAsia="Times New Roman" w:hAnsi="Calibri" w:cs="Calibri"/>
                <w:noProof w:val="0"/>
                <w:color w:val="000000"/>
                <w:lang w:eastAsia="fr-FR"/>
              </w:rPr>
              <w:t>1</w:t>
            </w:r>
          </w:p>
        </w:tc>
        <w:tc>
          <w:tcPr>
            <w:tcW w:w="1196" w:type="dxa"/>
            <w:tcBorders>
              <w:top w:val="nil"/>
              <w:left w:val="nil"/>
              <w:bottom w:val="single" w:sz="4" w:space="0" w:color="auto"/>
              <w:right w:val="single" w:sz="4" w:space="0" w:color="auto"/>
            </w:tcBorders>
            <w:shd w:val="clear" w:color="auto" w:fill="auto"/>
            <w:noWrap/>
            <w:vAlign w:val="bottom"/>
            <w:hideMark/>
          </w:tcPr>
          <w:p w14:paraId="362678CF" w14:textId="77777777" w:rsidR="00EE6377" w:rsidRPr="00B74312" w:rsidRDefault="00EE6377" w:rsidP="006B4ABC">
            <w:pPr>
              <w:spacing w:after="0" w:line="240" w:lineRule="auto"/>
              <w:jc w:val="right"/>
              <w:rPr>
                <w:rFonts w:ascii="Calibri" w:eastAsia="Times New Roman" w:hAnsi="Calibri" w:cs="Calibri"/>
                <w:noProof w:val="0"/>
                <w:color w:val="000000"/>
                <w:lang w:eastAsia="fr-FR"/>
              </w:rPr>
            </w:pPr>
            <w:r w:rsidRPr="00B74312">
              <w:rPr>
                <w:rFonts w:ascii="Calibri" w:eastAsia="Times New Roman" w:hAnsi="Calibri" w:cs="Calibri"/>
                <w:noProof w:val="0"/>
                <w:color w:val="000000"/>
                <w:lang w:eastAsia="fr-FR"/>
              </w:rPr>
              <w:t>4</w:t>
            </w:r>
          </w:p>
        </w:tc>
        <w:tc>
          <w:tcPr>
            <w:tcW w:w="1196" w:type="dxa"/>
            <w:tcBorders>
              <w:top w:val="nil"/>
              <w:left w:val="nil"/>
              <w:bottom w:val="single" w:sz="4" w:space="0" w:color="auto"/>
              <w:right w:val="single" w:sz="8" w:space="0" w:color="auto"/>
            </w:tcBorders>
            <w:shd w:val="clear" w:color="auto" w:fill="auto"/>
            <w:noWrap/>
            <w:vAlign w:val="bottom"/>
            <w:hideMark/>
          </w:tcPr>
          <w:p w14:paraId="7CF565E0" w14:textId="77777777" w:rsidR="00EE6377" w:rsidRPr="00B74312" w:rsidRDefault="00EE6377" w:rsidP="006B4ABC">
            <w:pPr>
              <w:spacing w:after="0" w:line="240" w:lineRule="auto"/>
              <w:jc w:val="right"/>
              <w:rPr>
                <w:rFonts w:ascii="Calibri" w:eastAsia="Times New Roman" w:hAnsi="Calibri" w:cs="Calibri"/>
                <w:noProof w:val="0"/>
                <w:color w:val="000000"/>
                <w:lang w:eastAsia="fr-FR"/>
              </w:rPr>
            </w:pPr>
            <w:r w:rsidRPr="00B74312">
              <w:rPr>
                <w:rFonts w:ascii="Calibri" w:eastAsia="Times New Roman" w:hAnsi="Calibri" w:cs="Calibri"/>
                <w:noProof w:val="0"/>
                <w:color w:val="000000"/>
                <w:lang w:eastAsia="fr-FR"/>
              </w:rPr>
              <w:t>4</w:t>
            </w:r>
          </w:p>
        </w:tc>
      </w:tr>
      <w:tr w:rsidR="00EE6377" w:rsidRPr="00B74312" w14:paraId="31BC44D0" w14:textId="77777777" w:rsidTr="006B4ABC">
        <w:trPr>
          <w:trHeight w:val="300"/>
        </w:trPr>
        <w:tc>
          <w:tcPr>
            <w:tcW w:w="1768" w:type="dxa"/>
            <w:vMerge/>
            <w:tcBorders>
              <w:top w:val="nil"/>
              <w:left w:val="single" w:sz="8" w:space="0" w:color="auto"/>
              <w:bottom w:val="single" w:sz="8" w:space="0" w:color="000000"/>
              <w:right w:val="single" w:sz="4" w:space="0" w:color="auto"/>
            </w:tcBorders>
            <w:vAlign w:val="center"/>
            <w:hideMark/>
          </w:tcPr>
          <w:p w14:paraId="08EAACD8" w14:textId="77777777" w:rsidR="00EE6377" w:rsidRPr="00B74312" w:rsidRDefault="00EE6377" w:rsidP="006B4ABC">
            <w:pPr>
              <w:spacing w:after="0" w:line="240" w:lineRule="auto"/>
              <w:rPr>
                <w:rFonts w:ascii="Calibri" w:eastAsia="Times New Roman" w:hAnsi="Calibri" w:cs="Calibri"/>
                <w:noProof w:val="0"/>
                <w:color w:val="000000"/>
                <w:lang w:eastAsia="fr-FR"/>
              </w:rPr>
            </w:pPr>
          </w:p>
        </w:tc>
        <w:tc>
          <w:tcPr>
            <w:tcW w:w="2108" w:type="dxa"/>
            <w:tcBorders>
              <w:top w:val="nil"/>
              <w:left w:val="nil"/>
              <w:bottom w:val="single" w:sz="8" w:space="0" w:color="auto"/>
              <w:right w:val="single" w:sz="4" w:space="0" w:color="auto"/>
            </w:tcBorders>
            <w:shd w:val="clear" w:color="000000" w:fill="DDEBF7"/>
            <w:noWrap/>
            <w:vAlign w:val="bottom"/>
            <w:hideMark/>
          </w:tcPr>
          <w:p w14:paraId="2DF5804F" w14:textId="77777777" w:rsidR="00EE6377" w:rsidRPr="00B74312" w:rsidRDefault="00EE6377" w:rsidP="006B4ABC">
            <w:pPr>
              <w:spacing w:after="0" w:line="240" w:lineRule="auto"/>
              <w:rPr>
                <w:rFonts w:ascii="Calibri" w:eastAsia="Times New Roman" w:hAnsi="Calibri" w:cs="Calibri"/>
                <w:noProof w:val="0"/>
                <w:color w:val="000000"/>
                <w:lang w:eastAsia="fr-FR"/>
              </w:rPr>
            </w:pPr>
            <w:r w:rsidRPr="00B74312">
              <w:rPr>
                <w:rFonts w:ascii="Calibri" w:eastAsia="Times New Roman" w:hAnsi="Calibri" w:cs="Calibri"/>
                <w:noProof w:val="0"/>
                <w:color w:val="000000"/>
                <w:lang w:eastAsia="fr-FR"/>
              </w:rPr>
              <w:t>Corrèze</w:t>
            </w:r>
          </w:p>
        </w:tc>
        <w:tc>
          <w:tcPr>
            <w:tcW w:w="1738" w:type="dxa"/>
            <w:tcBorders>
              <w:top w:val="nil"/>
              <w:left w:val="nil"/>
              <w:bottom w:val="single" w:sz="8" w:space="0" w:color="auto"/>
              <w:right w:val="single" w:sz="4" w:space="0" w:color="auto"/>
            </w:tcBorders>
            <w:shd w:val="clear" w:color="auto" w:fill="auto"/>
            <w:noWrap/>
            <w:vAlign w:val="bottom"/>
            <w:hideMark/>
          </w:tcPr>
          <w:p w14:paraId="3E482620" w14:textId="77777777" w:rsidR="00EE6377" w:rsidRPr="00B74312" w:rsidRDefault="00EE6377" w:rsidP="006B4ABC">
            <w:pPr>
              <w:spacing w:after="0" w:line="240" w:lineRule="auto"/>
              <w:jc w:val="right"/>
              <w:rPr>
                <w:rFonts w:ascii="Calibri" w:eastAsia="Times New Roman" w:hAnsi="Calibri" w:cs="Calibri"/>
                <w:noProof w:val="0"/>
                <w:color w:val="000000"/>
                <w:lang w:eastAsia="fr-FR"/>
              </w:rPr>
            </w:pPr>
            <w:r w:rsidRPr="00B74312">
              <w:rPr>
                <w:rFonts w:ascii="Calibri" w:eastAsia="Times New Roman" w:hAnsi="Calibri" w:cs="Calibri"/>
                <w:noProof w:val="0"/>
                <w:color w:val="000000"/>
                <w:lang w:eastAsia="fr-FR"/>
              </w:rPr>
              <w:t>0</w:t>
            </w:r>
          </w:p>
        </w:tc>
        <w:tc>
          <w:tcPr>
            <w:tcW w:w="1194" w:type="dxa"/>
            <w:tcBorders>
              <w:top w:val="nil"/>
              <w:left w:val="nil"/>
              <w:bottom w:val="single" w:sz="8" w:space="0" w:color="auto"/>
              <w:right w:val="single" w:sz="4" w:space="0" w:color="auto"/>
            </w:tcBorders>
            <w:shd w:val="clear" w:color="auto" w:fill="auto"/>
            <w:noWrap/>
            <w:vAlign w:val="bottom"/>
            <w:hideMark/>
          </w:tcPr>
          <w:p w14:paraId="70EB61C7" w14:textId="77777777" w:rsidR="00EE6377" w:rsidRPr="00B74312" w:rsidRDefault="00EE6377" w:rsidP="006B4ABC">
            <w:pPr>
              <w:spacing w:after="0" w:line="240" w:lineRule="auto"/>
              <w:jc w:val="right"/>
              <w:rPr>
                <w:rFonts w:ascii="Calibri" w:eastAsia="Times New Roman" w:hAnsi="Calibri" w:cs="Calibri"/>
                <w:noProof w:val="0"/>
                <w:color w:val="000000"/>
                <w:lang w:eastAsia="fr-FR"/>
              </w:rPr>
            </w:pPr>
            <w:r w:rsidRPr="00B74312">
              <w:rPr>
                <w:rFonts w:ascii="Calibri" w:eastAsia="Times New Roman" w:hAnsi="Calibri" w:cs="Calibri"/>
                <w:noProof w:val="0"/>
                <w:color w:val="000000"/>
                <w:lang w:eastAsia="fr-FR"/>
              </w:rPr>
              <w:t>0</w:t>
            </w:r>
          </w:p>
        </w:tc>
        <w:tc>
          <w:tcPr>
            <w:tcW w:w="1196" w:type="dxa"/>
            <w:tcBorders>
              <w:top w:val="nil"/>
              <w:left w:val="nil"/>
              <w:bottom w:val="single" w:sz="8" w:space="0" w:color="auto"/>
              <w:right w:val="single" w:sz="4" w:space="0" w:color="auto"/>
            </w:tcBorders>
            <w:shd w:val="clear" w:color="auto" w:fill="auto"/>
            <w:noWrap/>
            <w:vAlign w:val="bottom"/>
            <w:hideMark/>
          </w:tcPr>
          <w:p w14:paraId="11130C6D" w14:textId="77777777" w:rsidR="00EE6377" w:rsidRPr="00B74312" w:rsidRDefault="00EE6377" w:rsidP="006B4ABC">
            <w:pPr>
              <w:spacing w:after="0" w:line="240" w:lineRule="auto"/>
              <w:jc w:val="right"/>
              <w:rPr>
                <w:rFonts w:ascii="Calibri" w:eastAsia="Times New Roman" w:hAnsi="Calibri" w:cs="Calibri"/>
                <w:noProof w:val="0"/>
                <w:color w:val="000000"/>
                <w:lang w:eastAsia="fr-FR"/>
              </w:rPr>
            </w:pPr>
            <w:r w:rsidRPr="00B74312">
              <w:rPr>
                <w:rFonts w:ascii="Calibri" w:eastAsia="Times New Roman" w:hAnsi="Calibri" w:cs="Calibri"/>
                <w:noProof w:val="0"/>
                <w:color w:val="000000"/>
                <w:lang w:eastAsia="fr-FR"/>
              </w:rPr>
              <w:t>3</w:t>
            </w:r>
          </w:p>
        </w:tc>
        <w:tc>
          <w:tcPr>
            <w:tcW w:w="1196" w:type="dxa"/>
            <w:tcBorders>
              <w:top w:val="nil"/>
              <w:left w:val="nil"/>
              <w:bottom w:val="single" w:sz="8" w:space="0" w:color="auto"/>
              <w:right w:val="single" w:sz="8" w:space="0" w:color="auto"/>
            </w:tcBorders>
            <w:shd w:val="clear" w:color="auto" w:fill="auto"/>
            <w:noWrap/>
            <w:vAlign w:val="bottom"/>
            <w:hideMark/>
          </w:tcPr>
          <w:p w14:paraId="22D07243" w14:textId="77777777" w:rsidR="00EE6377" w:rsidRPr="00B74312" w:rsidRDefault="00EE6377" w:rsidP="006B4ABC">
            <w:pPr>
              <w:spacing w:after="0" w:line="240" w:lineRule="auto"/>
              <w:jc w:val="right"/>
              <w:rPr>
                <w:rFonts w:ascii="Calibri" w:eastAsia="Times New Roman" w:hAnsi="Calibri" w:cs="Calibri"/>
                <w:noProof w:val="0"/>
                <w:color w:val="000000"/>
                <w:lang w:eastAsia="fr-FR"/>
              </w:rPr>
            </w:pPr>
            <w:r w:rsidRPr="00B74312">
              <w:rPr>
                <w:rFonts w:ascii="Calibri" w:eastAsia="Times New Roman" w:hAnsi="Calibri" w:cs="Calibri"/>
                <w:noProof w:val="0"/>
                <w:color w:val="000000"/>
                <w:lang w:eastAsia="fr-FR"/>
              </w:rPr>
              <w:t>1</w:t>
            </w:r>
          </w:p>
        </w:tc>
      </w:tr>
    </w:tbl>
    <w:p w14:paraId="1EA8BC8D" w14:textId="77777777" w:rsidR="00EE6377" w:rsidRDefault="00EE6377" w:rsidP="00EE6377">
      <w:pPr>
        <w:rPr>
          <w:rFonts w:cstheme="minorHAnsi"/>
          <w:noProof w:val="0"/>
        </w:rPr>
      </w:pPr>
    </w:p>
    <w:p w14:paraId="4A5630A8" w14:textId="77777777" w:rsidR="00EE6377" w:rsidRPr="00E0401F" w:rsidRDefault="00EE6377" w:rsidP="00EE6377">
      <w:pPr>
        <w:pStyle w:val="Paragraphedeliste"/>
        <w:numPr>
          <w:ilvl w:val="0"/>
          <w:numId w:val="9"/>
        </w:numPr>
        <w:rPr>
          <w:rFonts w:cstheme="minorHAnsi"/>
          <w:noProof w:val="0"/>
        </w:rPr>
      </w:pPr>
      <w:r w:rsidRPr="00E0401F">
        <w:rPr>
          <w:rFonts w:cstheme="minorHAnsi"/>
          <w:noProof w:val="0"/>
        </w:rPr>
        <w:t>17</w:t>
      </w:r>
      <w:r>
        <w:rPr>
          <w:rFonts w:cstheme="minorHAnsi"/>
          <w:noProof w:val="0"/>
        </w:rPr>
        <w:t>6</w:t>
      </w:r>
      <w:r w:rsidRPr="00E0401F">
        <w:rPr>
          <w:rFonts w:cstheme="minorHAnsi"/>
          <w:noProof w:val="0"/>
        </w:rPr>
        <w:t xml:space="preserve"> structures affiliées en Poitou Charentes et Limousin, dont 3</w:t>
      </w:r>
      <w:r>
        <w:rPr>
          <w:rFonts w:cstheme="minorHAnsi"/>
          <w:noProof w:val="0"/>
        </w:rPr>
        <w:t>2</w:t>
      </w:r>
      <w:r w:rsidRPr="00E0401F">
        <w:rPr>
          <w:rFonts w:cstheme="minorHAnsi"/>
          <w:noProof w:val="0"/>
        </w:rPr>
        <w:t xml:space="preserve"> pour les 3 départements du Limousin</w:t>
      </w:r>
    </w:p>
    <w:p w14:paraId="67958927" w14:textId="77777777" w:rsidR="00EE6377" w:rsidRPr="00E0401F" w:rsidRDefault="00EE6377" w:rsidP="00EE6377">
      <w:pPr>
        <w:pStyle w:val="Paragraphedeliste"/>
        <w:numPr>
          <w:ilvl w:val="0"/>
          <w:numId w:val="9"/>
        </w:numPr>
        <w:rPr>
          <w:rFonts w:cstheme="minorHAnsi"/>
          <w:noProof w:val="0"/>
        </w:rPr>
      </w:pPr>
      <w:r w:rsidRPr="00E0401F">
        <w:rPr>
          <w:rFonts w:cstheme="minorHAnsi"/>
          <w:noProof w:val="0"/>
        </w:rPr>
        <w:t>Les départements les plus couverts sont la Charente maritime avec 5</w:t>
      </w:r>
      <w:r>
        <w:rPr>
          <w:rFonts w:cstheme="minorHAnsi"/>
          <w:noProof w:val="0"/>
        </w:rPr>
        <w:t>9</w:t>
      </w:r>
      <w:r w:rsidRPr="00E0401F">
        <w:rPr>
          <w:rFonts w:cstheme="minorHAnsi"/>
          <w:noProof w:val="0"/>
        </w:rPr>
        <w:t xml:space="preserve"> structures, puis la Vienne avec 38 structures, et enfin les Deux-Sèvres avec </w:t>
      </w:r>
      <w:r>
        <w:rPr>
          <w:rFonts w:cstheme="minorHAnsi"/>
          <w:noProof w:val="0"/>
        </w:rPr>
        <w:t>29</w:t>
      </w:r>
      <w:r w:rsidRPr="00E0401F">
        <w:rPr>
          <w:rFonts w:cstheme="minorHAnsi"/>
          <w:noProof w:val="0"/>
        </w:rPr>
        <w:t xml:space="preserve"> structures.</w:t>
      </w:r>
    </w:p>
    <w:p w14:paraId="6EBB7B20" w14:textId="77777777" w:rsidR="00EE6377" w:rsidRPr="00E0401F" w:rsidRDefault="00EE6377" w:rsidP="00EE6377">
      <w:pPr>
        <w:pStyle w:val="Paragraphedeliste"/>
        <w:numPr>
          <w:ilvl w:val="0"/>
          <w:numId w:val="9"/>
        </w:numPr>
        <w:rPr>
          <w:rFonts w:cstheme="minorHAnsi"/>
          <w:noProof w:val="0"/>
        </w:rPr>
      </w:pPr>
      <w:r w:rsidRPr="00E0401F">
        <w:rPr>
          <w:rFonts w:cstheme="minorHAnsi"/>
          <w:noProof w:val="0"/>
        </w:rPr>
        <w:t>La Corrèze et la Creuse sont des territoires très peu couverts avec respectivement 4 et 9 structures au total.</w:t>
      </w:r>
    </w:p>
    <w:p w14:paraId="296F724A" w14:textId="77777777" w:rsidR="00EE6377" w:rsidRPr="00E0401F" w:rsidRDefault="00EE6377" w:rsidP="00EE6377">
      <w:pPr>
        <w:pStyle w:val="Paragraphedeliste"/>
        <w:numPr>
          <w:ilvl w:val="0"/>
          <w:numId w:val="9"/>
        </w:numPr>
        <w:rPr>
          <w:rFonts w:cstheme="minorHAnsi"/>
          <w:noProof w:val="0"/>
        </w:rPr>
      </w:pPr>
      <w:r w:rsidRPr="00E0401F">
        <w:rPr>
          <w:rFonts w:cstheme="minorHAnsi"/>
          <w:noProof w:val="0"/>
        </w:rPr>
        <w:t>Il y a une forte proportion d’EAJE en Haute Vienne (1</w:t>
      </w:r>
      <w:r>
        <w:rPr>
          <w:rFonts w:cstheme="minorHAnsi"/>
          <w:noProof w:val="0"/>
        </w:rPr>
        <w:t>1</w:t>
      </w:r>
      <w:r w:rsidRPr="00E0401F">
        <w:rPr>
          <w:rFonts w:cstheme="minorHAnsi"/>
          <w:noProof w:val="0"/>
        </w:rPr>
        <w:t>/1</w:t>
      </w:r>
      <w:r>
        <w:rPr>
          <w:rFonts w:cstheme="minorHAnsi"/>
          <w:noProof w:val="0"/>
        </w:rPr>
        <w:t>9</w:t>
      </w:r>
      <w:r w:rsidRPr="00E0401F">
        <w:rPr>
          <w:rFonts w:cstheme="minorHAnsi"/>
          <w:noProof w:val="0"/>
        </w:rPr>
        <w:t>), en Vienne (17/38 dont une ACEPP) et en Charentes-Maritimes (2</w:t>
      </w:r>
      <w:r>
        <w:rPr>
          <w:rFonts w:cstheme="minorHAnsi"/>
          <w:noProof w:val="0"/>
        </w:rPr>
        <w:t>8</w:t>
      </w:r>
      <w:r w:rsidRPr="00E0401F">
        <w:rPr>
          <w:rFonts w:cstheme="minorHAnsi"/>
          <w:noProof w:val="0"/>
        </w:rPr>
        <w:t>/5</w:t>
      </w:r>
      <w:r>
        <w:rPr>
          <w:rFonts w:cstheme="minorHAnsi"/>
          <w:noProof w:val="0"/>
        </w:rPr>
        <w:t>9</w:t>
      </w:r>
      <w:r w:rsidRPr="00E0401F">
        <w:rPr>
          <w:rFonts w:cstheme="minorHAnsi"/>
          <w:noProof w:val="0"/>
        </w:rPr>
        <w:t xml:space="preserve"> dont une ACEPP)</w:t>
      </w:r>
    </w:p>
    <w:p w14:paraId="33803782" w14:textId="77777777" w:rsidR="00EE6377" w:rsidRPr="00980999" w:rsidRDefault="00EE6377" w:rsidP="00EE6377">
      <w:pPr>
        <w:pStyle w:val="Paragraphedeliste"/>
        <w:numPr>
          <w:ilvl w:val="0"/>
          <w:numId w:val="9"/>
        </w:numPr>
        <w:rPr>
          <w:rFonts w:cstheme="minorHAnsi"/>
          <w:noProof w:val="0"/>
        </w:rPr>
      </w:pPr>
      <w:r w:rsidRPr="00E0401F">
        <w:rPr>
          <w:rFonts w:cstheme="minorHAnsi"/>
          <w:noProof w:val="0"/>
        </w:rPr>
        <w:t xml:space="preserve">Tous les départements oscillent entre </w:t>
      </w:r>
      <w:r>
        <w:rPr>
          <w:rFonts w:cstheme="minorHAnsi"/>
          <w:noProof w:val="0"/>
        </w:rPr>
        <w:t>1</w:t>
      </w:r>
      <w:r w:rsidRPr="00E0401F">
        <w:rPr>
          <w:rFonts w:cstheme="minorHAnsi"/>
          <w:noProof w:val="0"/>
        </w:rPr>
        <w:t xml:space="preserve"> et 5 ADSL affiliées à la branche.</w:t>
      </w:r>
    </w:p>
    <w:p w14:paraId="58DE39A9" w14:textId="77777777" w:rsidR="00EE6377" w:rsidRDefault="00EE6377" w:rsidP="00EE6377">
      <w:pPr>
        <w:rPr>
          <w:rFonts w:cstheme="minorHAnsi"/>
          <w:noProof w:val="0"/>
        </w:rPr>
      </w:pPr>
      <w:r>
        <w:rPr>
          <w:rFonts w:cstheme="minorHAnsi"/>
          <w:noProof w:val="0"/>
        </w:rPr>
        <w:t>A noter la présence d’un réseau de centres socioculturels dédiés au public des Gens du voyage (1 en Vienne, 1 en Charente, 1 en Charente Maritime). Des demandes de formation en lien avec ce public commencent à émerger, notamment sur le DPA.</w:t>
      </w:r>
    </w:p>
    <w:p w14:paraId="6056F484" w14:textId="77777777" w:rsidR="00EE6377" w:rsidRDefault="00EE6377" w:rsidP="00EE6377">
      <w:pPr>
        <w:rPr>
          <w:rFonts w:cstheme="minorHAnsi"/>
          <w:u w:val="single"/>
        </w:rPr>
      </w:pPr>
    </w:p>
    <w:p w14:paraId="02EF49EB" w14:textId="77777777" w:rsidR="00EE6377" w:rsidRPr="00DC64D7" w:rsidRDefault="00EE6377" w:rsidP="00EE6377">
      <w:pPr>
        <w:rPr>
          <w:rFonts w:cstheme="minorHAnsi"/>
          <w:u w:val="single"/>
        </w:rPr>
      </w:pPr>
      <w:r w:rsidRPr="00DC64D7">
        <w:rPr>
          <w:rFonts w:cstheme="minorHAnsi"/>
          <w:u w:val="single"/>
        </w:rPr>
        <w:t xml:space="preserve">Elements de contexte </w:t>
      </w:r>
      <w:r>
        <w:rPr>
          <w:rFonts w:cstheme="minorHAnsi"/>
          <w:u w:val="single"/>
        </w:rPr>
        <w:t>professionnel</w:t>
      </w:r>
      <w:r w:rsidRPr="00DC64D7">
        <w:rPr>
          <w:rFonts w:cstheme="minorHAnsi"/>
          <w:u w:val="single"/>
        </w:rPr>
        <w:t> :</w:t>
      </w:r>
    </w:p>
    <w:p w14:paraId="30F3674E" w14:textId="77777777" w:rsidR="00EE6377" w:rsidRDefault="00EE6377" w:rsidP="00EE6377">
      <w:pPr>
        <w:rPr>
          <w:rFonts w:cstheme="minorHAnsi"/>
        </w:rPr>
      </w:pPr>
      <w:r>
        <w:rPr>
          <w:rFonts w:cstheme="minorHAnsi"/>
          <w:noProof w:val="0"/>
        </w:rPr>
        <w:t>Mon employeur, l</w:t>
      </w:r>
      <w:r w:rsidRPr="00E0401F">
        <w:rPr>
          <w:rFonts w:cstheme="minorHAnsi"/>
          <w:noProof w:val="0"/>
        </w:rPr>
        <w:t>’Union Régionale des Fédérations des Centres Sociaux et Socioculturels de Nouvelle Aquitaine - URNACS est née de la fusion de l’URECSO et de l’URFCSA en début d’année 2019.</w:t>
      </w:r>
      <w:r w:rsidRPr="00E0401F">
        <w:rPr>
          <w:rFonts w:cstheme="minorHAnsi"/>
        </w:rPr>
        <w:t xml:space="preserve"> Dans ce cadre, l</w:t>
      </w:r>
      <w:r w:rsidRPr="00E0401F">
        <w:rPr>
          <w:rFonts w:cstheme="minorHAnsi"/>
          <w:noProof w:val="0"/>
        </w:rPr>
        <w:t>es 7 fédérations départementales fondatrices que sont les Charentes-16, Charentes-Maritimes-17, la Dordogne-24, la Gironde-33, les Pyrénées-Atlantiques-64, les Deux-Sèvres- 79, et la Vienne-86 s'organisent en visant la coopération au niveau régional.</w:t>
      </w:r>
      <w:r w:rsidRPr="00B83D64">
        <w:rPr>
          <w:rFonts w:cstheme="minorHAnsi"/>
        </w:rPr>
        <w:t xml:space="preserve"> </w:t>
      </w:r>
    </w:p>
    <w:p w14:paraId="04CEF841" w14:textId="77777777" w:rsidR="00EE6377" w:rsidRPr="00E0401F" w:rsidRDefault="00EE6377" w:rsidP="00EE6377">
      <w:pPr>
        <w:jc w:val="center"/>
        <w:rPr>
          <w:rFonts w:cstheme="minorHAnsi"/>
          <w:noProof w:val="0"/>
        </w:rPr>
      </w:pPr>
      <w:r w:rsidRPr="00E0401F">
        <w:rPr>
          <w:rFonts w:cstheme="minorHAnsi"/>
        </w:rPr>
        <w:lastRenderedPageBreak/>
        <w:drawing>
          <wp:inline distT="0" distB="0" distL="0" distR="0" wp14:anchorId="679DCCBF" wp14:editId="2BC4A8B5">
            <wp:extent cx="3096285" cy="2450296"/>
            <wp:effectExtent l="0" t="0" r="8890" b="7620"/>
            <wp:docPr id="6" name="docs-internal-guid-0f5b3fc9-7fff-415f-2fa8-ba004d147482" descr="https://lh5.googleusercontent.com/DdIkle_iENjON5jQB5xCAItUEHwVAwhTIBK-uhZgXtIkYoQqoS2vXr7XOn6yYt41u1BQ9uMuTGkP35i4EgdJhiSS4LiWy0aTtMSmtGIyKNRtb6yanEHoVTztrqhVb_ejga85M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0f5b3fc9-7fff-415f-2fa8-ba004d147482" descr="https://lh5.googleusercontent.com/DdIkle_iENjON5jQB5xCAItUEHwVAwhTIBK-uhZgXtIkYoQqoS2vXr7XOn6yYt41u1BQ9uMuTGkP35i4EgdJhiSS4LiWy0aTtMSmtGIyKNRtb6yanEHoVTztrqhVb_ejga85Mc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9562" cy="2492458"/>
                    </a:xfrm>
                    <a:prstGeom prst="rect">
                      <a:avLst/>
                    </a:prstGeom>
                    <a:noFill/>
                    <a:ln>
                      <a:noFill/>
                    </a:ln>
                  </pic:spPr>
                </pic:pic>
              </a:graphicData>
            </a:graphic>
          </wp:inline>
        </w:drawing>
      </w:r>
    </w:p>
    <w:p w14:paraId="131682B9" w14:textId="10AA6088" w:rsidR="00EE6377" w:rsidRDefault="00EE6377" w:rsidP="00EE6377">
      <w:pPr>
        <w:rPr>
          <w:rFonts w:cstheme="minorHAnsi"/>
          <w:noProof w:val="0"/>
        </w:rPr>
      </w:pPr>
      <w:r w:rsidRPr="00E0401F">
        <w:rPr>
          <w:rFonts w:cstheme="minorHAnsi"/>
          <w:noProof w:val="0"/>
        </w:rPr>
        <w:t>C’est donc une nouvelle entité, qui a fait le choix d’une gouvernance transversale, en s’appuyant sur des délégations partagées et des espaces thématiques. Ce</w:t>
      </w:r>
      <w:r w:rsidR="0015392B">
        <w:rPr>
          <w:rFonts w:cstheme="minorHAnsi"/>
          <w:noProof w:val="0"/>
        </w:rPr>
        <w:t>s</w:t>
      </w:r>
      <w:r w:rsidRPr="00E0401F">
        <w:rPr>
          <w:rFonts w:cstheme="minorHAnsi"/>
          <w:noProof w:val="0"/>
        </w:rPr>
        <w:t xml:space="preserve"> première</w:t>
      </w:r>
      <w:r w:rsidR="0015392B">
        <w:rPr>
          <w:rFonts w:cstheme="minorHAnsi"/>
          <w:noProof w:val="0"/>
        </w:rPr>
        <w:t>s</w:t>
      </w:r>
      <w:r w:rsidRPr="00E0401F">
        <w:rPr>
          <w:rFonts w:cstheme="minorHAnsi"/>
          <w:noProof w:val="0"/>
        </w:rPr>
        <w:t xml:space="preserve"> année</w:t>
      </w:r>
      <w:r w:rsidR="0015392B">
        <w:rPr>
          <w:rFonts w:cstheme="minorHAnsi"/>
          <w:noProof w:val="0"/>
        </w:rPr>
        <w:t>s</w:t>
      </w:r>
      <w:r w:rsidRPr="00E0401F">
        <w:rPr>
          <w:rFonts w:cstheme="minorHAnsi"/>
          <w:noProof w:val="0"/>
        </w:rPr>
        <w:t xml:space="preserve"> </w:t>
      </w:r>
      <w:r w:rsidR="005D095D">
        <w:rPr>
          <w:rFonts w:cstheme="minorHAnsi"/>
          <w:noProof w:val="0"/>
        </w:rPr>
        <w:t>avaient</w:t>
      </w:r>
      <w:r>
        <w:rPr>
          <w:rFonts w:cstheme="minorHAnsi"/>
          <w:noProof w:val="0"/>
        </w:rPr>
        <w:t xml:space="preserve"> pour enjeux de poser </w:t>
      </w:r>
      <w:r w:rsidRPr="00E0401F">
        <w:rPr>
          <w:rFonts w:cstheme="minorHAnsi"/>
          <w:noProof w:val="0"/>
        </w:rPr>
        <w:t>un fonctionnement collectif permett</w:t>
      </w:r>
      <w:r>
        <w:rPr>
          <w:rFonts w:cstheme="minorHAnsi"/>
          <w:noProof w:val="0"/>
        </w:rPr>
        <w:t>ant</w:t>
      </w:r>
      <w:r w:rsidRPr="00E0401F">
        <w:rPr>
          <w:rFonts w:cstheme="minorHAnsi"/>
          <w:noProof w:val="0"/>
        </w:rPr>
        <w:t xml:space="preserve"> à chacun de trouver sa place et de ne pas fragiliser </w:t>
      </w:r>
      <w:r>
        <w:rPr>
          <w:rFonts w:cstheme="minorHAnsi"/>
          <w:noProof w:val="0"/>
        </w:rPr>
        <w:t>le</w:t>
      </w:r>
      <w:r w:rsidRPr="00E0401F">
        <w:rPr>
          <w:rFonts w:cstheme="minorHAnsi"/>
          <w:noProof w:val="0"/>
        </w:rPr>
        <w:t xml:space="preserve"> modèle économique</w:t>
      </w:r>
      <w:r>
        <w:rPr>
          <w:rFonts w:cstheme="minorHAnsi"/>
          <w:noProof w:val="0"/>
        </w:rPr>
        <w:t xml:space="preserve"> des fédérations</w:t>
      </w:r>
      <w:r w:rsidRPr="00E0401F">
        <w:rPr>
          <w:rFonts w:cstheme="minorHAnsi"/>
          <w:noProof w:val="0"/>
        </w:rPr>
        <w:t>.</w:t>
      </w:r>
      <w:r>
        <w:rPr>
          <w:rFonts w:cstheme="minorHAnsi"/>
          <w:noProof w:val="0"/>
        </w:rPr>
        <w:t xml:space="preserve"> </w:t>
      </w:r>
    </w:p>
    <w:p w14:paraId="3B0F5131" w14:textId="0EEAEC41" w:rsidR="009F247A" w:rsidRDefault="00CC59B0" w:rsidP="00EE6377">
      <w:pPr>
        <w:rPr>
          <w:rFonts w:cstheme="minorHAnsi"/>
          <w:noProof w:val="0"/>
        </w:rPr>
      </w:pPr>
      <w:r>
        <w:rPr>
          <w:rFonts w:cstheme="minorHAnsi"/>
          <w:noProof w:val="0"/>
        </w:rPr>
        <w:t>J’occupe le poste de c</w:t>
      </w:r>
      <w:r w:rsidR="009F247A">
        <w:rPr>
          <w:rFonts w:cstheme="minorHAnsi"/>
          <w:noProof w:val="0"/>
        </w:rPr>
        <w:t>hargée de mission Empl</w:t>
      </w:r>
      <w:r>
        <w:rPr>
          <w:rFonts w:cstheme="minorHAnsi"/>
          <w:noProof w:val="0"/>
        </w:rPr>
        <w:t>o</w:t>
      </w:r>
      <w:r w:rsidR="009F247A">
        <w:rPr>
          <w:rFonts w:cstheme="minorHAnsi"/>
          <w:noProof w:val="0"/>
        </w:rPr>
        <w:t xml:space="preserve">i </w:t>
      </w:r>
      <w:r>
        <w:rPr>
          <w:rFonts w:cstheme="minorHAnsi"/>
          <w:noProof w:val="0"/>
        </w:rPr>
        <w:t>F</w:t>
      </w:r>
      <w:r w:rsidR="009F247A">
        <w:rPr>
          <w:rFonts w:cstheme="minorHAnsi"/>
          <w:noProof w:val="0"/>
        </w:rPr>
        <w:t>ormation</w:t>
      </w:r>
      <w:r>
        <w:rPr>
          <w:rFonts w:cstheme="minorHAnsi"/>
          <w:noProof w:val="0"/>
        </w:rPr>
        <w:t xml:space="preserve"> au sein de l’URNACS. Cette année 2021, au-delà des nombreuses difficultés générées par le contexte sanitaire, a été </w:t>
      </w:r>
      <w:r w:rsidR="005326C9">
        <w:rPr>
          <w:rFonts w:cstheme="minorHAnsi"/>
          <w:noProof w:val="0"/>
        </w:rPr>
        <w:t xml:space="preserve">notamment </w:t>
      </w:r>
      <w:r>
        <w:rPr>
          <w:rFonts w:cstheme="minorHAnsi"/>
          <w:noProof w:val="0"/>
        </w:rPr>
        <w:t>consacr</w:t>
      </w:r>
      <w:r w:rsidR="00EB4358">
        <w:rPr>
          <w:rFonts w:cstheme="minorHAnsi"/>
          <w:noProof w:val="0"/>
        </w:rPr>
        <w:t>é</w:t>
      </w:r>
      <w:r w:rsidR="005326C9">
        <w:rPr>
          <w:rFonts w:cstheme="minorHAnsi"/>
          <w:noProof w:val="0"/>
        </w:rPr>
        <w:t>e</w:t>
      </w:r>
      <w:r w:rsidR="00EB4358">
        <w:rPr>
          <w:rFonts w:cstheme="minorHAnsi"/>
          <w:noProof w:val="0"/>
        </w:rPr>
        <w:t xml:space="preserve"> à </w:t>
      </w:r>
      <w:r w:rsidR="005326C9">
        <w:rPr>
          <w:rFonts w:cstheme="minorHAnsi"/>
          <w:noProof w:val="0"/>
        </w:rPr>
        <w:t xml:space="preserve">la préparation et l’obtention de </w:t>
      </w:r>
      <w:r w:rsidR="00EB4358">
        <w:rPr>
          <w:rFonts w:cstheme="minorHAnsi"/>
          <w:noProof w:val="0"/>
        </w:rPr>
        <w:t xml:space="preserve">la </w:t>
      </w:r>
      <w:r w:rsidR="00975851">
        <w:rPr>
          <w:rFonts w:cstheme="minorHAnsi"/>
          <w:noProof w:val="0"/>
        </w:rPr>
        <w:t>certification Qualiopi, que nous avons obtenu au mois de juin</w:t>
      </w:r>
      <w:r w:rsidR="00AD2386">
        <w:rPr>
          <w:rFonts w:cstheme="minorHAnsi"/>
          <w:noProof w:val="0"/>
        </w:rPr>
        <w:t>.</w:t>
      </w:r>
    </w:p>
    <w:p w14:paraId="7BE8F11C" w14:textId="3276B988" w:rsidR="00E10C8D" w:rsidRDefault="00E10C8D">
      <w:pPr>
        <w:rPr>
          <w:rFonts w:cstheme="minorHAnsi"/>
          <w:noProof w:val="0"/>
        </w:rPr>
      </w:pPr>
    </w:p>
    <w:p w14:paraId="40B0D370" w14:textId="77777777" w:rsidR="005326C9" w:rsidRDefault="005326C9"/>
    <w:p w14:paraId="0FB861B6" w14:textId="2F894BA6" w:rsidR="00E10C8D" w:rsidRDefault="00E10C8D"/>
    <w:p w14:paraId="4127F28D" w14:textId="3490DD7F" w:rsidR="00E10C8D" w:rsidRDefault="00E10C8D"/>
    <w:p w14:paraId="348E158C" w14:textId="49DD6F7B" w:rsidR="00E10C8D" w:rsidRDefault="00E10C8D"/>
    <w:p w14:paraId="4F0A906F" w14:textId="6353C87D" w:rsidR="00E10C8D" w:rsidRDefault="00E10C8D"/>
    <w:p w14:paraId="203F5F45" w14:textId="3A369735" w:rsidR="00E10C8D" w:rsidRDefault="00E10C8D"/>
    <w:p w14:paraId="4CD0C99E" w14:textId="00D39ED3" w:rsidR="00E10C8D" w:rsidRDefault="00E10C8D" w:rsidP="00B14FE9"/>
    <w:p w14:paraId="5180B1C2" w14:textId="513046A7" w:rsidR="00E10C8D" w:rsidRDefault="00E10C8D" w:rsidP="00B14FE9"/>
    <w:p w14:paraId="44135E8B" w14:textId="361EC739" w:rsidR="00E10C8D" w:rsidRDefault="00E10C8D" w:rsidP="00B14FE9"/>
    <w:p w14:paraId="55CDAF8C" w14:textId="4ED45F88" w:rsidR="00E10C8D" w:rsidRDefault="00E10C8D" w:rsidP="00B14FE9"/>
    <w:p w14:paraId="4461BDCC" w14:textId="74BB0955" w:rsidR="00E10C8D" w:rsidRDefault="00E10C8D" w:rsidP="00B14FE9"/>
    <w:p w14:paraId="06C74807" w14:textId="2622F7D5" w:rsidR="00E10C8D" w:rsidRDefault="00E10C8D" w:rsidP="00B14FE9"/>
    <w:p w14:paraId="7F4222EC" w14:textId="77777777" w:rsidR="00F446A9" w:rsidRPr="00F446A9" w:rsidRDefault="00A1582C" w:rsidP="00A1582C">
      <w:pPr>
        <w:shd w:val="clear" w:color="auto" w:fill="548DD4" w:themeFill="text2" w:themeFillTint="99"/>
        <w:autoSpaceDE w:val="0"/>
        <w:autoSpaceDN w:val="0"/>
        <w:adjustRightInd w:val="0"/>
        <w:spacing w:after="0" w:line="240" w:lineRule="auto"/>
        <w:contextualSpacing/>
        <w:jc w:val="both"/>
        <w:rPr>
          <w:rFonts w:ascii="Verdana" w:eastAsia="Calibri" w:hAnsi="Verdana" w:cs="Arial"/>
          <w:b/>
          <w:bCs/>
          <w:noProof w:val="0"/>
          <w:color w:val="FFFFFF" w:themeColor="background1"/>
        </w:rPr>
      </w:pPr>
      <w:r>
        <w:rPr>
          <w:rFonts w:ascii="Verdana" w:eastAsia="Calibri" w:hAnsi="Verdana" w:cs="Arial"/>
          <w:b/>
          <w:bCs/>
          <w:noProof w:val="0"/>
          <w:color w:val="FFFFFF" w:themeColor="background1"/>
        </w:rPr>
        <w:lastRenderedPageBreak/>
        <w:t xml:space="preserve">Axe </w:t>
      </w:r>
      <w:r w:rsidR="00F446A9" w:rsidRPr="00F446A9">
        <w:rPr>
          <w:rFonts w:ascii="Verdana" w:eastAsia="Calibri" w:hAnsi="Verdana" w:cs="Arial"/>
          <w:b/>
          <w:bCs/>
          <w:noProof w:val="0"/>
          <w:color w:val="FFFFFF" w:themeColor="background1"/>
        </w:rPr>
        <w:t>1 : Initier une démarche d’observation emploi-formation afin d‘alimenter la CPNEF sur les évolutions des activités, de l’emploi et de la formation des structures de la branche dans son territoire</w:t>
      </w:r>
    </w:p>
    <w:p w14:paraId="59619931" w14:textId="77777777" w:rsidR="00F446A9" w:rsidRPr="00CC19AF" w:rsidRDefault="00F446A9" w:rsidP="00CC19AF">
      <w:pPr>
        <w:rPr>
          <w:rFonts w:ascii="Verdana" w:hAnsi="Verdana" w:cs="Tahoma"/>
          <w:b/>
          <w:sz w:val="21"/>
          <w:szCs w:val="21"/>
          <w:u w:val="single"/>
        </w:rPr>
      </w:pPr>
    </w:p>
    <w:p w14:paraId="103ECE10" w14:textId="77777777" w:rsidR="00F446A9" w:rsidRPr="00A1582C" w:rsidRDefault="00323A45" w:rsidP="00A1582C">
      <w:pPr>
        <w:shd w:val="clear" w:color="auto" w:fill="C6D9F1" w:themeFill="text2" w:themeFillTint="33"/>
        <w:rPr>
          <w:rFonts w:ascii="Verdana" w:hAnsi="Verdana" w:cs="Tahoma"/>
          <w:b/>
          <w:sz w:val="21"/>
          <w:szCs w:val="21"/>
        </w:rPr>
      </w:pPr>
      <w:r>
        <w:rPr>
          <w:rFonts w:ascii="Verdana" w:hAnsi="Verdana" w:cs="Tahoma"/>
          <w:b/>
          <w:sz w:val="21"/>
          <w:szCs w:val="21"/>
        </w:rPr>
        <w:t>Réalisations du RR</w:t>
      </w:r>
    </w:p>
    <w:p w14:paraId="50892D91" w14:textId="1127F730" w:rsidR="005F78B9" w:rsidRPr="0008412E" w:rsidRDefault="005F78B9" w:rsidP="005F78B9">
      <w:pPr>
        <w:pStyle w:val="Paragraphedeliste"/>
        <w:numPr>
          <w:ilvl w:val="0"/>
          <w:numId w:val="5"/>
        </w:numPr>
        <w:rPr>
          <w:rFonts w:cstheme="minorHAnsi"/>
          <w:bCs/>
        </w:rPr>
      </w:pPr>
      <w:r w:rsidRPr="00AF6312">
        <w:rPr>
          <w:rFonts w:cstheme="minorHAnsi"/>
          <w:b/>
        </w:rPr>
        <w:t>Sondage « </w:t>
      </w:r>
      <w:r w:rsidR="0083150F">
        <w:rPr>
          <w:rFonts w:cstheme="minorHAnsi"/>
          <w:b/>
        </w:rPr>
        <w:t>Passerelles et allègements » pour</w:t>
      </w:r>
      <w:r w:rsidRPr="00AF6312">
        <w:rPr>
          <w:rFonts w:cstheme="minorHAnsi"/>
          <w:b/>
        </w:rPr>
        <w:t xml:space="preserve"> les structures</w:t>
      </w:r>
      <w:r w:rsidR="0083150F">
        <w:rPr>
          <w:rFonts w:cstheme="minorHAnsi"/>
          <w:b/>
        </w:rPr>
        <w:t xml:space="preserve"> petite Enfance</w:t>
      </w:r>
      <w:r w:rsidRPr="00AF6312">
        <w:rPr>
          <w:rFonts w:cstheme="minorHAnsi"/>
          <w:b/>
        </w:rPr>
        <w:t xml:space="preserve"> ALISFA » :</w:t>
      </w:r>
      <w:r w:rsidRPr="00F41290">
        <w:rPr>
          <w:rFonts w:cstheme="minorHAnsi"/>
          <w:bCs/>
        </w:rPr>
        <w:t xml:space="preserve"> Suite à une sollicitation </w:t>
      </w:r>
      <w:r w:rsidR="00EA5B1A">
        <w:rPr>
          <w:rFonts w:cstheme="minorHAnsi"/>
          <w:bCs/>
        </w:rPr>
        <w:t>d</w:t>
      </w:r>
      <w:r w:rsidR="004376F8">
        <w:rPr>
          <w:rFonts w:cstheme="minorHAnsi"/>
          <w:bCs/>
        </w:rPr>
        <w:t xml:space="preserve">e Cap Metiers dans le cadre du groupe passerelles du Contrat régional de Filière Sanitaire et Social, </w:t>
      </w:r>
      <w:r w:rsidRPr="00F41290">
        <w:rPr>
          <w:rFonts w:cstheme="minorHAnsi"/>
          <w:bCs/>
        </w:rPr>
        <w:t>ma collègue Axelle Villeneuve et moi-même avons éléborer un sondage auprès des structures de</w:t>
      </w:r>
      <w:r w:rsidR="004376F8">
        <w:rPr>
          <w:rFonts w:cstheme="minorHAnsi"/>
          <w:bCs/>
        </w:rPr>
        <w:t xml:space="preserve"> la petite enfance de</w:t>
      </w:r>
      <w:r w:rsidRPr="00F41290">
        <w:rPr>
          <w:rFonts w:cstheme="minorHAnsi"/>
          <w:bCs/>
        </w:rPr>
        <w:t xml:space="preserve"> la branche</w:t>
      </w:r>
      <w:r w:rsidR="004376F8">
        <w:rPr>
          <w:rFonts w:cstheme="minorHAnsi"/>
          <w:bCs/>
        </w:rPr>
        <w:t xml:space="preserve"> autour des parcours de formation et de leur connaissance des passerelles et allègements possibles.</w:t>
      </w:r>
      <w:r w:rsidRPr="00F41290">
        <w:rPr>
          <w:rFonts w:cstheme="minorHAnsi"/>
          <w:bCs/>
        </w:rPr>
        <w:t xml:space="preserve"> </w:t>
      </w:r>
      <w:r>
        <w:rPr>
          <w:rFonts w:cstheme="minorHAnsi"/>
          <w:bCs/>
        </w:rPr>
        <w:t xml:space="preserve">Celui-ci a fait l’objet d’une synthèse diffusée </w:t>
      </w:r>
      <w:r w:rsidR="004376F8">
        <w:rPr>
          <w:rFonts w:cstheme="minorHAnsi"/>
          <w:bCs/>
        </w:rPr>
        <w:t>à Cap Métiers et sera un appui aux réflexions du groupe passerelles</w:t>
      </w:r>
      <w:r>
        <w:rPr>
          <w:rFonts w:cstheme="minorHAnsi"/>
          <w:bCs/>
        </w:rPr>
        <w:t>.</w:t>
      </w:r>
    </w:p>
    <w:p w14:paraId="39A5ED11" w14:textId="77777777" w:rsidR="005F78B9" w:rsidRPr="0008412E" w:rsidRDefault="005F78B9" w:rsidP="004376F8">
      <w:pPr>
        <w:pStyle w:val="Paragraphedeliste"/>
        <w:rPr>
          <w:rFonts w:cstheme="minorHAnsi"/>
          <w:bCs/>
        </w:rPr>
      </w:pPr>
    </w:p>
    <w:p w14:paraId="2D847367" w14:textId="2D64FE39" w:rsidR="005F78B9" w:rsidRPr="005F78B9" w:rsidRDefault="005F78B9" w:rsidP="005F78B9">
      <w:pPr>
        <w:pStyle w:val="Paragraphedeliste"/>
        <w:numPr>
          <w:ilvl w:val="0"/>
          <w:numId w:val="5"/>
        </w:numPr>
        <w:rPr>
          <w:rFonts w:cstheme="minorHAnsi"/>
          <w:bCs/>
          <w:color w:val="FF0000"/>
        </w:rPr>
      </w:pPr>
      <w:r w:rsidRPr="00A34A5B">
        <w:rPr>
          <w:rFonts w:cstheme="minorHAnsi"/>
          <w:b/>
        </w:rPr>
        <w:t xml:space="preserve">La coordination régionale ALISFA : </w:t>
      </w:r>
      <w:r w:rsidR="00B92BB0" w:rsidRPr="00C916A8">
        <w:rPr>
          <w:rFonts w:cstheme="minorHAnsi"/>
          <w:bCs/>
        </w:rPr>
        <w:t xml:space="preserve">initiée </w:t>
      </w:r>
      <w:r w:rsidR="00F05D16" w:rsidRPr="00C916A8">
        <w:rPr>
          <w:rFonts w:cstheme="minorHAnsi"/>
          <w:bCs/>
        </w:rPr>
        <w:t>par Axelle et moi à l’échelle nouvelle Aquitaine, nous avons constaté que cette échelle pouvait créer des confusions p</w:t>
      </w:r>
      <w:r w:rsidR="00021FD0" w:rsidRPr="00C916A8">
        <w:rPr>
          <w:rFonts w:cstheme="minorHAnsi"/>
          <w:bCs/>
        </w:rPr>
        <w:t>ou</w:t>
      </w:r>
      <w:r w:rsidR="00F05D16" w:rsidRPr="00C916A8">
        <w:rPr>
          <w:rFonts w:cstheme="minorHAnsi"/>
          <w:bCs/>
        </w:rPr>
        <w:t>r les dél</w:t>
      </w:r>
      <w:r w:rsidR="00021FD0" w:rsidRPr="00C916A8">
        <w:rPr>
          <w:rFonts w:cstheme="minorHAnsi"/>
          <w:bCs/>
        </w:rPr>
        <w:t>é</w:t>
      </w:r>
      <w:r w:rsidR="00F05D16" w:rsidRPr="00C916A8">
        <w:rPr>
          <w:rFonts w:cstheme="minorHAnsi"/>
          <w:bCs/>
        </w:rPr>
        <w:t xml:space="preserve">gués </w:t>
      </w:r>
      <w:r w:rsidR="000B36A4" w:rsidRPr="00C916A8">
        <w:rPr>
          <w:rFonts w:cstheme="minorHAnsi"/>
          <w:bCs/>
        </w:rPr>
        <w:t xml:space="preserve">sur le portage et l’échelle des projets. Nous avons </w:t>
      </w:r>
      <w:r w:rsidR="0075080E" w:rsidRPr="00C916A8">
        <w:rPr>
          <w:rFonts w:cstheme="minorHAnsi"/>
          <w:bCs/>
        </w:rPr>
        <w:t xml:space="preserve">donc décidé de revenir à des concertations avec nos têtes de réseau respectives, en </w:t>
      </w:r>
      <w:r w:rsidR="00D439A2" w:rsidRPr="00C916A8">
        <w:rPr>
          <w:rFonts w:cstheme="minorHAnsi"/>
          <w:bCs/>
        </w:rPr>
        <w:t>nous appuyant sur des temps de cooncertation plus fréquents entre RR.</w:t>
      </w:r>
      <w:r w:rsidR="00A30E73">
        <w:rPr>
          <w:rFonts w:cstheme="minorHAnsi"/>
          <w:b/>
        </w:rPr>
        <w:t xml:space="preserve"> </w:t>
      </w:r>
      <w:r w:rsidRPr="00A34A5B">
        <w:rPr>
          <w:rFonts w:cstheme="minorHAnsi"/>
          <w:bCs/>
        </w:rPr>
        <w:t>Celle-ci à initier l’élaboration de plusieurs projets interdepartementaux</w:t>
      </w:r>
      <w:r w:rsidR="004376F8" w:rsidRPr="00A34A5B">
        <w:rPr>
          <w:rFonts w:cstheme="minorHAnsi"/>
          <w:bCs/>
        </w:rPr>
        <w:t xml:space="preserve"> en 2020 qui ont été mis en œuvre en 2021</w:t>
      </w:r>
      <w:r w:rsidRPr="00A34A5B">
        <w:rPr>
          <w:rFonts w:cstheme="minorHAnsi"/>
          <w:bCs/>
        </w:rPr>
        <w:t xml:space="preserve"> : </w:t>
      </w:r>
      <w:r w:rsidR="004376F8" w:rsidRPr="00A34A5B">
        <w:rPr>
          <w:rFonts w:cstheme="minorHAnsi"/>
          <w:bCs/>
        </w:rPr>
        <w:t>Un parcours</w:t>
      </w:r>
      <w:r w:rsidRPr="00A34A5B">
        <w:rPr>
          <w:rFonts w:cstheme="minorHAnsi"/>
          <w:bCs/>
        </w:rPr>
        <w:t xml:space="preserve"> de formation sur la fonction accueil dans nos structures, et une recherche action sur les collaborations territoriales entre ADSL et collectivités</w:t>
      </w:r>
      <w:r w:rsidR="00A34A5B" w:rsidRPr="00A34A5B">
        <w:rPr>
          <w:rFonts w:cstheme="minorHAnsi"/>
          <w:bCs/>
        </w:rPr>
        <w:t xml:space="preserve"> qui fait l’objet d’un projet innovant</w:t>
      </w:r>
      <w:r w:rsidRPr="00A34A5B">
        <w:rPr>
          <w:rFonts w:cstheme="minorHAnsi"/>
          <w:bCs/>
        </w:rPr>
        <w:t>.</w:t>
      </w:r>
    </w:p>
    <w:p w14:paraId="4D4C022C" w14:textId="41DF569E" w:rsidR="005F78B9" w:rsidRPr="004E2A08" w:rsidRDefault="005F78B9" w:rsidP="005F78B9">
      <w:pPr>
        <w:numPr>
          <w:ilvl w:val="0"/>
          <w:numId w:val="6"/>
        </w:numPr>
        <w:shd w:val="clear" w:color="auto" w:fill="FFFFFF"/>
        <w:spacing w:line="224" w:lineRule="atLeast"/>
        <w:ind w:left="945"/>
        <w:rPr>
          <w:rFonts w:cstheme="minorHAnsi"/>
          <w:bCs/>
          <w:sz w:val="20"/>
          <w:szCs w:val="20"/>
        </w:rPr>
      </w:pPr>
      <w:r w:rsidRPr="004E2A08">
        <w:rPr>
          <w:rFonts w:cstheme="minorHAnsi"/>
          <w:b/>
          <w:bCs/>
          <w:sz w:val="20"/>
          <w:szCs w:val="20"/>
          <w:shd w:val="clear" w:color="auto" w:fill="FFFFFF"/>
        </w:rPr>
        <w:t>Un des enjeux 202</w:t>
      </w:r>
      <w:r w:rsidR="000D756A">
        <w:rPr>
          <w:rFonts w:cstheme="minorHAnsi"/>
          <w:b/>
          <w:bCs/>
          <w:sz w:val="20"/>
          <w:szCs w:val="20"/>
          <w:shd w:val="clear" w:color="auto" w:fill="FFFFFF"/>
        </w:rPr>
        <w:t>1</w:t>
      </w:r>
      <w:r w:rsidRPr="004E2A08">
        <w:rPr>
          <w:rFonts w:cstheme="minorHAnsi"/>
          <w:b/>
          <w:bCs/>
          <w:sz w:val="20"/>
          <w:szCs w:val="20"/>
          <w:shd w:val="clear" w:color="auto" w:fill="FFFFFF"/>
        </w:rPr>
        <w:t xml:space="preserve"> était de par</w:t>
      </w:r>
      <w:r>
        <w:rPr>
          <w:rFonts w:cstheme="minorHAnsi"/>
          <w:b/>
          <w:bCs/>
          <w:sz w:val="20"/>
          <w:szCs w:val="20"/>
          <w:shd w:val="clear" w:color="auto" w:fill="FFFFFF"/>
        </w:rPr>
        <w:t>v</w:t>
      </w:r>
      <w:r w:rsidRPr="004E2A08">
        <w:rPr>
          <w:rFonts w:cstheme="minorHAnsi"/>
          <w:b/>
          <w:bCs/>
          <w:sz w:val="20"/>
          <w:szCs w:val="20"/>
          <w:shd w:val="clear" w:color="auto" w:fill="FFFFFF"/>
        </w:rPr>
        <w:t>enir à créer du lien avec les structures ALISFA du Limousin.</w:t>
      </w:r>
      <w:r w:rsidRPr="004E2A08">
        <w:rPr>
          <w:rFonts w:cstheme="minorHAnsi"/>
          <w:bCs/>
          <w:sz w:val="20"/>
          <w:szCs w:val="20"/>
        </w:rPr>
        <w:t xml:space="preserve"> L’U</w:t>
      </w:r>
      <w:r>
        <w:rPr>
          <w:rFonts w:cstheme="minorHAnsi"/>
          <w:bCs/>
          <w:sz w:val="20"/>
          <w:szCs w:val="20"/>
        </w:rPr>
        <w:t>R</w:t>
      </w:r>
      <w:r w:rsidRPr="004E2A08">
        <w:rPr>
          <w:rFonts w:cstheme="minorHAnsi"/>
          <w:bCs/>
          <w:sz w:val="20"/>
          <w:szCs w:val="20"/>
        </w:rPr>
        <w:t>NACS travaille aujourd’hui sur ces « zones blanches » dans lesquelles les structur</w:t>
      </w:r>
      <w:r w:rsidR="00A34A5B">
        <w:rPr>
          <w:rFonts w:cstheme="minorHAnsi"/>
          <w:bCs/>
          <w:sz w:val="20"/>
          <w:szCs w:val="20"/>
        </w:rPr>
        <w:t>e</w:t>
      </w:r>
      <w:r w:rsidRPr="004E2A08">
        <w:rPr>
          <w:rFonts w:cstheme="minorHAnsi"/>
          <w:bCs/>
          <w:sz w:val="20"/>
          <w:szCs w:val="20"/>
        </w:rPr>
        <w:t xml:space="preserve">s sont dépourvues de fédération et éloignées les unes des autres. Dans ce cadre, </w:t>
      </w:r>
      <w:r w:rsidR="00A34A5B">
        <w:rPr>
          <w:rFonts w:cstheme="minorHAnsi"/>
          <w:bCs/>
          <w:sz w:val="20"/>
          <w:szCs w:val="20"/>
        </w:rPr>
        <w:t>des temps d’intervention sont prévus en 2022 auprès de différents groupes afin d’être repérée par les strucutres de la branche</w:t>
      </w:r>
      <w:r w:rsidRPr="004E2A08">
        <w:rPr>
          <w:rFonts w:cstheme="minorHAnsi"/>
          <w:bCs/>
          <w:sz w:val="20"/>
          <w:szCs w:val="20"/>
        </w:rPr>
        <w:t>.</w:t>
      </w:r>
    </w:p>
    <w:p w14:paraId="444FBAA5" w14:textId="6F93458A" w:rsidR="005F78B9" w:rsidRPr="00133773" w:rsidRDefault="005F78B9" w:rsidP="005F78B9">
      <w:pPr>
        <w:numPr>
          <w:ilvl w:val="0"/>
          <w:numId w:val="6"/>
        </w:numPr>
        <w:shd w:val="clear" w:color="auto" w:fill="FFFFFF"/>
        <w:spacing w:line="224" w:lineRule="atLeast"/>
        <w:ind w:left="945"/>
        <w:rPr>
          <w:rFonts w:cstheme="minorHAnsi"/>
          <w:bCs/>
          <w:sz w:val="20"/>
          <w:szCs w:val="20"/>
        </w:rPr>
      </w:pPr>
      <w:r w:rsidRPr="004E2A08">
        <w:rPr>
          <w:rFonts w:cstheme="minorHAnsi"/>
          <w:b/>
          <w:bCs/>
          <w:sz w:val="20"/>
          <w:szCs w:val="20"/>
          <w:shd w:val="clear" w:color="auto" w:fill="FFFFFF"/>
        </w:rPr>
        <w:t xml:space="preserve">Concernant la Creuse, </w:t>
      </w:r>
      <w:r w:rsidRPr="004E2A08">
        <w:rPr>
          <w:rFonts w:cstheme="minorHAnsi"/>
          <w:bCs/>
          <w:sz w:val="20"/>
          <w:szCs w:val="20"/>
        </w:rPr>
        <w:t>aux côtés d’Uniformation, nous avons sollicité ALISO (réseau creusois des acteurs du lien social), afin d’envisager une collaboration au bénéfice de structures ALISFA de leur réseau. Suite à une premier contact en novembre et l’échange de documents pour mieux nous connaitre, nous avons engagé un travail collectif préparatoire pour une réunion d’information (aculturation et actualités) fin mars 2021 et l’élaboration d’un plan d’action pour l’année 2021 construit à partir des besoins émis par les structures</w:t>
      </w:r>
      <w:r w:rsidRPr="00133773">
        <w:rPr>
          <w:rFonts w:cstheme="minorHAnsi"/>
          <w:bCs/>
          <w:sz w:val="20"/>
          <w:szCs w:val="20"/>
        </w:rPr>
        <w:t xml:space="preserve">. </w:t>
      </w:r>
      <w:r w:rsidR="0077332B" w:rsidRPr="00133773">
        <w:rPr>
          <w:rFonts w:cstheme="minorHAnsi"/>
          <w:bCs/>
          <w:sz w:val="20"/>
          <w:szCs w:val="20"/>
          <w:shd w:val="clear" w:color="auto" w:fill="FFFFFF"/>
        </w:rPr>
        <w:t>Ces propositions étaient concomittentes avec une période sanitaire très tendue, nous ne sommes pas parvenu à les mobiliser</w:t>
      </w:r>
      <w:r w:rsidR="00023513" w:rsidRPr="00133773">
        <w:rPr>
          <w:rFonts w:cstheme="minorHAnsi"/>
          <w:bCs/>
          <w:sz w:val="20"/>
          <w:szCs w:val="20"/>
          <w:shd w:val="clear" w:color="auto" w:fill="FFFFFF"/>
        </w:rPr>
        <w:t xml:space="preserve"> De plus</w:t>
      </w:r>
      <w:r w:rsidR="00133773" w:rsidRPr="00133773">
        <w:rPr>
          <w:rFonts w:cstheme="minorHAnsi"/>
          <w:bCs/>
          <w:sz w:val="20"/>
          <w:szCs w:val="20"/>
          <w:shd w:val="clear" w:color="auto" w:fill="FFFFFF"/>
        </w:rPr>
        <w:t>,</w:t>
      </w:r>
      <w:r w:rsidR="0077332B" w:rsidRPr="00133773">
        <w:rPr>
          <w:rFonts w:cstheme="minorHAnsi"/>
          <w:bCs/>
          <w:sz w:val="20"/>
          <w:szCs w:val="20"/>
          <w:shd w:val="clear" w:color="auto" w:fill="FFFFFF"/>
        </w:rPr>
        <w:t xml:space="preserve"> la conseillère Uniformation de ces territoires à changer</w:t>
      </w:r>
      <w:r w:rsidR="00133773" w:rsidRPr="00133773">
        <w:rPr>
          <w:rFonts w:cstheme="minorHAnsi"/>
          <w:bCs/>
          <w:sz w:val="20"/>
          <w:szCs w:val="20"/>
          <w:shd w:val="clear" w:color="auto" w:fill="FFFFFF"/>
        </w:rPr>
        <w:t xml:space="preserve"> </w:t>
      </w:r>
      <w:r w:rsidR="0077332B" w:rsidRPr="00133773">
        <w:rPr>
          <w:rFonts w:cstheme="minorHAnsi"/>
          <w:bCs/>
          <w:sz w:val="20"/>
          <w:szCs w:val="20"/>
          <w:shd w:val="clear" w:color="auto" w:fill="FFFFFF"/>
        </w:rPr>
        <w:t xml:space="preserve">cet été. De ce fait, nous pourrons reprendre nos réflexions en 2022 avec la nouvelle conseillère. </w:t>
      </w:r>
    </w:p>
    <w:p w14:paraId="41B82ED9" w14:textId="77777777" w:rsidR="005F78B9" w:rsidRPr="00F41290" w:rsidRDefault="005F78B9" w:rsidP="005F78B9">
      <w:pPr>
        <w:pStyle w:val="Paragraphedeliste"/>
        <w:rPr>
          <w:rFonts w:cstheme="minorHAnsi"/>
          <w:bCs/>
        </w:rPr>
      </w:pPr>
    </w:p>
    <w:p w14:paraId="51EA0BAE" w14:textId="7A6A3CAB" w:rsidR="005F78B9" w:rsidRPr="007B4A49" w:rsidRDefault="005F78B9" w:rsidP="005F78B9">
      <w:pPr>
        <w:pStyle w:val="Paragraphedeliste"/>
        <w:numPr>
          <w:ilvl w:val="0"/>
          <w:numId w:val="5"/>
        </w:numPr>
        <w:rPr>
          <w:rFonts w:cstheme="minorHAnsi"/>
          <w:bCs/>
        </w:rPr>
      </w:pPr>
      <w:r w:rsidRPr="00AF6312">
        <w:rPr>
          <w:rFonts w:cstheme="minorHAnsi"/>
          <w:b/>
        </w:rPr>
        <w:t>Relais d’information</w:t>
      </w:r>
      <w:r>
        <w:rPr>
          <w:rFonts w:cstheme="minorHAnsi"/>
          <w:bCs/>
        </w:rPr>
        <w:t xml:space="preserve"> auprès du réseau </w:t>
      </w:r>
      <w:r w:rsidRPr="00F41290">
        <w:rPr>
          <w:rFonts w:cstheme="minorHAnsi"/>
          <w:bCs/>
        </w:rPr>
        <w:t xml:space="preserve">sur </w:t>
      </w:r>
      <w:r>
        <w:rPr>
          <w:rFonts w:cstheme="minorHAnsi"/>
          <w:bCs/>
        </w:rPr>
        <w:t xml:space="preserve">le dispositif « reprise d’activité » de la branche </w:t>
      </w:r>
      <w:r w:rsidRPr="00F41290">
        <w:rPr>
          <w:rFonts w:cstheme="minorHAnsi"/>
          <w:bCs/>
        </w:rPr>
        <w:t>ALISFA</w:t>
      </w:r>
      <w:r w:rsidR="00133773">
        <w:rPr>
          <w:rFonts w:cstheme="minorHAnsi"/>
          <w:bCs/>
        </w:rPr>
        <w:t>, qui a donnée suite ) plusieurs ACT.</w:t>
      </w:r>
    </w:p>
    <w:p w14:paraId="1ACEEBAE" w14:textId="77777777" w:rsidR="005F78B9" w:rsidRPr="00F41290" w:rsidRDefault="005F78B9" w:rsidP="005F78B9">
      <w:pPr>
        <w:pStyle w:val="Paragraphedeliste"/>
        <w:rPr>
          <w:rFonts w:cstheme="minorHAnsi"/>
          <w:bCs/>
        </w:rPr>
      </w:pPr>
    </w:p>
    <w:p w14:paraId="5DE46AA0" w14:textId="1C22F0F7" w:rsidR="005F78B9" w:rsidRPr="001525FC" w:rsidRDefault="005F78B9" w:rsidP="005F78B9">
      <w:pPr>
        <w:pStyle w:val="Paragraphedeliste"/>
        <w:numPr>
          <w:ilvl w:val="0"/>
          <w:numId w:val="5"/>
        </w:numPr>
        <w:rPr>
          <w:rFonts w:cstheme="minorHAnsi"/>
          <w:bCs/>
        </w:rPr>
      </w:pPr>
      <w:r>
        <w:rPr>
          <w:rFonts w:cstheme="minorHAnsi"/>
          <w:bCs/>
        </w:rPr>
        <w:t xml:space="preserve">Suite à des retours de mails d’erreurs, j’ai entamé la </w:t>
      </w:r>
      <w:r w:rsidRPr="00AF6312">
        <w:rPr>
          <w:rFonts w:cstheme="minorHAnsi"/>
          <w:b/>
        </w:rPr>
        <w:t>mise à jour de la base de données</w:t>
      </w:r>
      <w:r w:rsidRPr="00F41290">
        <w:rPr>
          <w:rFonts w:cstheme="minorHAnsi"/>
          <w:bCs/>
        </w:rPr>
        <w:t xml:space="preserve"> </w:t>
      </w:r>
      <w:r>
        <w:rPr>
          <w:rFonts w:cstheme="minorHAnsi"/>
          <w:bCs/>
        </w:rPr>
        <w:t xml:space="preserve">de mon territoire, en m’appuyant sur le fichier envoyé par la branche et en me mettant en </w:t>
      </w:r>
      <w:r w:rsidRPr="00F41290">
        <w:rPr>
          <w:rFonts w:cstheme="minorHAnsi"/>
          <w:bCs/>
        </w:rPr>
        <w:t>lien avec les conseillères Uniformation et</w:t>
      </w:r>
      <w:r>
        <w:rPr>
          <w:rFonts w:cstheme="minorHAnsi"/>
          <w:bCs/>
        </w:rPr>
        <w:t>/ou en</w:t>
      </w:r>
      <w:r w:rsidRPr="00F41290">
        <w:rPr>
          <w:rFonts w:cstheme="minorHAnsi"/>
          <w:bCs/>
        </w:rPr>
        <w:t xml:space="preserve"> contact avec les structures</w:t>
      </w:r>
      <w:r>
        <w:rPr>
          <w:rFonts w:cstheme="minorHAnsi"/>
          <w:bCs/>
        </w:rPr>
        <w:t xml:space="preserve">. </w:t>
      </w:r>
      <w:r w:rsidR="0077332B">
        <w:rPr>
          <w:rFonts w:cstheme="minorHAnsi"/>
          <w:bCs/>
        </w:rPr>
        <w:t xml:space="preserve">Le constat est que certaines structures qui n’existent plus sont toujours enregistrées , tandis que des nouvelles structures dont j’ai eu connaissance via des projets n’apparaissent pas dans la base de donnnées. Il y a des différences importantes entre nos listings et ceux d’Uniformation. Il </w:t>
      </w:r>
      <w:r w:rsidR="0077332B">
        <w:rPr>
          <w:rFonts w:cstheme="minorHAnsi"/>
          <w:bCs/>
        </w:rPr>
        <w:lastRenderedPageBreak/>
        <w:t xml:space="preserve">semble </w:t>
      </w:r>
      <w:r w:rsidR="00C65467">
        <w:rPr>
          <w:rFonts w:cstheme="minorHAnsi"/>
          <w:bCs/>
        </w:rPr>
        <w:t xml:space="preserve">important de </w:t>
      </w:r>
      <w:r w:rsidR="005C4A5F">
        <w:rPr>
          <w:rFonts w:cstheme="minorHAnsi"/>
          <w:bCs/>
        </w:rPr>
        <w:t>questionner les modalités de reccueil de ces informations.</w:t>
      </w:r>
      <w:r w:rsidR="00DF240E">
        <w:rPr>
          <w:rFonts w:cstheme="minorHAnsi"/>
          <w:bCs/>
        </w:rPr>
        <w:br/>
      </w:r>
    </w:p>
    <w:p w14:paraId="5D689264" w14:textId="77777777" w:rsidR="00642C2F" w:rsidRDefault="005F78B9" w:rsidP="00642C2F">
      <w:pPr>
        <w:pStyle w:val="Paragraphedeliste"/>
        <w:numPr>
          <w:ilvl w:val="0"/>
          <w:numId w:val="5"/>
        </w:numPr>
        <w:rPr>
          <w:rFonts w:cstheme="minorHAnsi"/>
          <w:bCs/>
          <w:color w:val="FF0000"/>
        </w:rPr>
      </w:pPr>
      <w:r w:rsidRPr="007D02E1">
        <w:rPr>
          <w:rFonts w:cstheme="minorHAnsi"/>
          <w:b/>
        </w:rPr>
        <w:t xml:space="preserve">Participation aux </w:t>
      </w:r>
      <w:r w:rsidR="007A54CD" w:rsidRPr="007D02E1">
        <w:t>Journées</w:t>
      </w:r>
      <w:r w:rsidR="007A54CD">
        <w:t xml:space="preserve"> RR proposées sur l’année : 11 et 12 mars, 22 et 23 juin, 22 et 23 septembre, 17 et 18 novembre 2021.</w:t>
      </w:r>
    </w:p>
    <w:p w14:paraId="113A07E1" w14:textId="77777777" w:rsidR="00642C2F" w:rsidRPr="00642C2F" w:rsidRDefault="00642C2F" w:rsidP="00642C2F">
      <w:pPr>
        <w:pStyle w:val="Paragraphedeliste"/>
        <w:rPr>
          <w:rFonts w:cstheme="minorHAnsi"/>
          <w:bCs/>
          <w:color w:val="FF0000"/>
        </w:rPr>
      </w:pPr>
    </w:p>
    <w:p w14:paraId="241F0C56" w14:textId="0FC4F00E" w:rsidR="00762A4A" w:rsidRPr="00642C2F" w:rsidRDefault="00D3551F" w:rsidP="00642C2F">
      <w:pPr>
        <w:pStyle w:val="Paragraphedeliste"/>
        <w:numPr>
          <w:ilvl w:val="0"/>
          <w:numId w:val="5"/>
        </w:numPr>
        <w:rPr>
          <w:rFonts w:cstheme="minorHAnsi"/>
          <w:bCs/>
          <w:color w:val="FF0000"/>
        </w:rPr>
      </w:pPr>
      <w:r>
        <w:t>P</w:t>
      </w:r>
      <w:r w:rsidR="0083150F">
        <w:t xml:space="preserve">articipation aux deux Contrats de Filière : </w:t>
      </w:r>
      <w:r w:rsidR="0083150F" w:rsidRPr="00642C2F">
        <w:rPr>
          <w:rFonts w:ascii="Segoe UI Symbol" w:hAnsi="Segoe UI Symbol" w:cs="Segoe UI Symbol"/>
        </w:rPr>
        <w:t>➢</w:t>
      </w:r>
      <w:r w:rsidR="0083150F">
        <w:t xml:space="preserve"> « Santé, action sociale, métiers du social et du médico-social » en Nouvelle-Aquitaine </w:t>
      </w:r>
      <w:r w:rsidR="0083150F" w:rsidRPr="00642C2F">
        <w:rPr>
          <w:rFonts w:ascii="Segoe UI Symbol" w:hAnsi="Segoe UI Symbol" w:cs="Segoe UI Symbol"/>
        </w:rPr>
        <w:t>➢</w:t>
      </w:r>
      <w:r w:rsidR="0083150F">
        <w:t xml:space="preserve"> « Sport, Animation, Loisirs » </w:t>
      </w:r>
      <w:r w:rsidR="00853BBA">
        <w:t xml:space="preserve">, qui nous permmettent </w:t>
      </w:r>
      <w:r w:rsidR="00762A4A">
        <w:t xml:space="preserve">notamment de créer du lien avec </w:t>
      </w:r>
      <w:r w:rsidR="00762A4A">
        <w:t>des partenaires régionaux : partenaires institutionnels</w:t>
      </w:r>
      <w:r w:rsidR="00642C2F">
        <w:t xml:space="preserve"> (région, DRAJES, pôle emploi…)</w:t>
      </w:r>
      <w:r w:rsidR="00762A4A">
        <w:t xml:space="preserve">, CARIF OF, organismes de formation, autres branches professionnelles, CFA, … </w:t>
      </w:r>
    </w:p>
    <w:p w14:paraId="123FDA2E" w14:textId="77777777" w:rsidR="00CC19AF" w:rsidRPr="00F446A9" w:rsidRDefault="00CC19AF" w:rsidP="00F446A9">
      <w:pPr>
        <w:rPr>
          <w:rFonts w:ascii="Verdana" w:hAnsi="Verdana" w:cs="Tahoma"/>
          <w:b/>
          <w:sz w:val="21"/>
          <w:szCs w:val="21"/>
          <w:u w:val="single"/>
        </w:rPr>
      </w:pPr>
    </w:p>
    <w:p w14:paraId="28610A71" w14:textId="77777777" w:rsidR="00F446A9" w:rsidRPr="00A1582C" w:rsidRDefault="00323A45" w:rsidP="00A1582C">
      <w:pPr>
        <w:shd w:val="clear" w:color="auto" w:fill="C6D9F1" w:themeFill="text2" w:themeFillTint="33"/>
        <w:rPr>
          <w:rFonts w:ascii="Verdana" w:hAnsi="Verdana" w:cs="Tahoma"/>
          <w:b/>
          <w:sz w:val="21"/>
          <w:szCs w:val="21"/>
        </w:rPr>
      </w:pPr>
      <w:r>
        <w:rPr>
          <w:rFonts w:ascii="Verdana" w:hAnsi="Verdana" w:cs="Tahoma"/>
          <w:b/>
          <w:sz w:val="21"/>
          <w:szCs w:val="21"/>
        </w:rPr>
        <w:t>Bilan/s</w:t>
      </w:r>
      <w:r w:rsidR="00F446A9" w:rsidRPr="00A1582C">
        <w:rPr>
          <w:rFonts w:ascii="Verdana" w:hAnsi="Verdana" w:cs="Tahoma"/>
          <w:b/>
          <w:sz w:val="21"/>
          <w:szCs w:val="21"/>
        </w:rPr>
        <w:t xml:space="preserve">ynthèse </w:t>
      </w:r>
      <w:r>
        <w:rPr>
          <w:rFonts w:ascii="Verdana" w:hAnsi="Verdana" w:cs="Tahoma"/>
          <w:b/>
          <w:sz w:val="21"/>
          <w:szCs w:val="21"/>
        </w:rPr>
        <w:t xml:space="preserve">de l’axe </w:t>
      </w:r>
      <w:r w:rsidR="00F446A9" w:rsidRPr="00A1582C">
        <w:rPr>
          <w:rFonts w:ascii="Verdana" w:hAnsi="Verdana" w:cs="Tahoma"/>
          <w:b/>
          <w:sz w:val="21"/>
          <w:szCs w:val="21"/>
        </w:rPr>
        <w:t xml:space="preserve">et perspectives </w:t>
      </w:r>
    </w:p>
    <w:p w14:paraId="5DBC0380" w14:textId="2525BF09" w:rsidR="009F5BB9" w:rsidRDefault="00507474" w:rsidP="00CE1DD6">
      <w:r>
        <w:t>Le lien avec les fédérations</w:t>
      </w:r>
      <w:r w:rsidR="00EF5940">
        <w:t xml:space="preserve"> est précieux pendant cette période de crise sanitaire, car il nous permet d’avoir </w:t>
      </w:r>
      <w:r w:rsidR="007B6E69">
        <w:t xml:space="preserve">de la lisibilité sur les problématiques rencontrées par les structures, que nous rencontrons peu en présentiel depuis </w:t>
      </w:r>
      <w:r w:rsidR="00251300">
        <w:t>2 ans.</w:t>
      </w:r>
    </w:p>
    <w:p w14:paraId="2DDA6772" w14:textId="0C514A1B" w:rsidR="00F446A9" w:rsidRDefault="00E258CC">
      <w:r>
        <w:t xml:space="preserve">De plus, la collaboration avec la région et Cap Métiers est un vrai appui </w:t>
      </w:r>
      <w:r w:rsidR="00DF1002">
        <w:t xml:space="preserve">pour </w:t>
      </w:r>
      <w:r w:rsidR="003840CC">
        <w:t xml:space="preserve">croiser </w:t>
      </w:r>
      <w:r w:rsidR="00DF1002">
        <w:t xml:space="preserve">avec les autres branches des éléments </w:t>
      </w:r>
      <w:r w:rsidR="003840CC">
        <w:t>d’observatoires et des réalités rencontrées par les struc</w:t>
      </w:r>
      <w:r w:rsidR="00B01FFF">
        <w:t>tu</w:t>
      </w:r>
      <w:r w:rsidR="003840CC">
        <w:t xml:space="preserve">res, en plus </w:t>
      </w:r>
      <w:r w:rsidR="00CC4028">
        <w:t xml:space="preserve">des </w:t>
      </w:r>
      <w:r w:rsidR="00EF5E0A">
        <w:t xml:space="preserve">travaux d’analyse menés </w:t>
      </w:r>
      <w:r w:rsidR="003F55E5">
        <w:t>par Axelle et moi spécifiquement auprès de notre réseau (</w:t>
      </w:r>
      <w:r w:rsidR="00CB0828">
        <w:t>passerelles et allègements et fiches métiers)</w:t>
      </w:r>
      <w:r w:rsidR="00F446A9">
        <w:br w:type="page"/>
      </w:r>
    </w:p>
    <w:p w14:paraId="2EBF4473" w14:textId="77777777" w:rsidR="00F446A9" w:rsidRPr="00A1582C" w:rsidRDefault="00F446A9" w:rsidP="00A1582C">
      <w:pPr>
        <w:shd w:val="clear" w:color="auto" w:fill="548DD4" w:themeFill="text2" w:themeFillTint="99"/>
        <w:autoSpaceDE w:val="0"/>
        <w:autoSpaceDN w:val="0"/>
        <w:adjustRightInd w:val="0"/>
        <w:spacing w:after="0" w:line="240" w:lineRule="auto"/>
        <w:contextualSpacing/>
        <w:jc w:val="both"/>
        <w:rPr>
          <w:rFonts w:ascii="Verdana" w:eastAsia="Calibri" w:hAnsi="Verdana" w:cs="Arial"/>
          <w:b/>
          <w:bCs/>
          <w:noProof w:val="0"/>
          <w:color w:val="FFFFFF" w:themeColor="background1"/>
          <w:sz w:val="10"/>
          <w:szCs w:val="10"/>
        </w:rPr>
      </w:pPr>
    </w:p>
    <w:p w14:paraId="7AB1C6EA" w14:textId="77777777" w:rsidR="00F446A9" w:rsidRDefault="00F446A9" w:rsidP="00A1582C">
      <w:pPr>
        <w:shd w:val="clear" w:color="auto" w:fill="548DD4" w:themeFill="text2" w:themeFillTint="99"/>
        <w:autoSpaceDE w:val="0"/>
        <w:autoSpaceDN w:val="0"/>
        <w:adjustRightInd w:val="0"/>
        <w:spacing w:after="0" w:line="240" w:lineRule="auto"/>
        <w:contextualSpacing/>
        <w:jc w:val="both"/>
        <w:rPr>
          <w:rFonts w:ascii="Verdana" w:eastAsia="Calibri" w:hAnsi="Verdana" w:cs="Arial"/>
          <w:b/>
          <w:bCs/>
          <w:noProof w:val="0"/>
          <w:color w:val="FFFFFF" w:themeColor="background1"/>
        </w:rPr>
      </w:pPr>
      <w:r w:rsidRPr="00F446A9">
        <w:rPr>
          <w:rFonts w:ascii="Verdana" w:eastAsia="Calibri" w:hAnsi="Verdana" w:cs="Arial"/>
          <w:b/>
          <w:bCs/>
          <w:noProof w:val="0"/>
          <w:color w:val="FFFFFF" w:themeColor="background1"/>
        </w:rPr>
        <w:t>Axe 2 : Faciliter l’accès à la formation et à la qualification en référence aux objectifs définis dans l’Accord Formation</w:t>
      </w:r>
    </w:p>
    <w:p w14:paraId="112908BB" w14:textId="77777777" w:rsidR="00A1582C" w:rsidRPr="00A1582C" w:rsidRDefault="00A1582C" w:rsidP="00A1582C">
      <w:pPr>
        <w:shd w:val="clear" w:color="auto" w:fill="548DD4" w:themeFill="text2" w:themeFillTint="99"/>
        <w:autoSpaceDE w:val="0"/>
        <w:autoSpaceDN w:val="0"/>
        <w:adjustRightInd w:val="0"/>
        <w:spacing w:after="0" w:line="240" w:lineRule="auto"/>
        <w:contextualSpacing/>
        <w:jc w:val="both"/>
        <w:rPr>
          <w:rFonts w:ascii="Verdana" w:eastAsia="Calibri" w:hAnsi="Verdana" w:cs="Arial"/>
          <w:b/>
          <w:bCs/>
          <w:noProof w:val="0"/>
          <w:color w:val="FFFFFF" w:themeColor="background1"/>
          <w:sz w:val="10"/>
          <w:szCs w:val="10"/>
        </w:rPr>
      </w:pPr>
    </w:p>
    <w:p w14:paraId="6A40BF1D" w14:textId="77777777" w:rsidR="00A1582C" w:rsidRPr="00CC19AF" w:rsidRDefault="00A1582C" w:rsidP="00CC19AF">
      <w:pPr>
        <w:rPr>
          <w:rFonts w:ascii="Verdana" w:hAnsi="Verdana" w:cs="Tahoma"/>
          <w:b/>
          <w:sz w:val="21"/>
          <w:szCs w:val="21"/>
          <w:u w:val="single"/>
        </w:rPr>
      </w:pPr>
    </w:p>
    <w:p w14:paraId="50F0B571" w14:textId="77777777" w:rsidR="00A1582C" w:rsidRPr="00A1582C" w:rsidRDefault="00A1582C" w:rsidP="00A1582C">
      <w:pPr>
        <w:shd w:val="clear" w:color="auto" w:fill="C6D9F1" w:themeFill="text2" w:themeFillTint="33"/>
        <w:rPr>
          <w:rFonts w:ascii="Verdana" w:hAnsi="Verdana" w:cs="Tahoma"/>
          <w:b/>
          <w:sz w:val="21"/>
          <w:szCs w:val="21"/>
        </w:rPr>
      </w:pPr>
      <w:r w:rsidRPr="00A1582C">
        <w:rPr>
          <w:rFonts w:ascii="Verdana" w:hAnsi="Verdana" w:cs="Tahoma"/>
          <w:b/>
          <w:sz w:val="21"/>
          <w:szCs w:val="21"/>
        </w:rPr>
        <w:t xml:space="preserve">Réalisations du RR </w:t>
      </w:r>
    </w:p>
    <w:p w14:paraId="2D3FCDE2" w14:textId="77777777" w:rsidR="005F78B9" w:rsidRPr="00284EF0" w:rsidRDefault="005F78B9" w:rsidP="005F78B9">
      <w:pPr>
        <w:rPr>
          <w:rFonts w:cstheme="minorHAnsi"/>
          <w:b/>
          <w:u w:val="single"/>
        </w:rPr>
      </w:pPr>
      <w:r w:rsidRPr="00284EF0">
        <w:rPr>
          <w:rFonts w:cstheme="minorHAnsi"/>
          <w:b/>
          <w:u w:val="single"/>
        </w:rPr>
        <w:t>Accompagnement des structures :</w:t>
      </w:r>
    </w:p>
    <w:p w14:paraId="79223627" w14:textId="0217B25E" w:rsidR="00E64C67" w:rsidRDefault="00F742AB" w:rsidP="00E64C67">
      <w:pPr>
        <w:pStyle w:val="Paragraphedeliste"/>
        <w:numPr>
          <w:ilvl w:val="0"/>
          <w:numId w:val="5"/>
        </w:numPr>
        <w:rPr>
          <w:rFonts w:cstheme="minorHAnsi"/>
          <w:bCs/>
        </w:rPr>
      </w:pPr>
      <w:r>
        <w:rPr>
          <w:rFonts w:cstheme="minorHAnsi"/>
          <w:bCs/>
        </w:rPr>
        <w:t>7</w:t>
      </w:r>
      <w:r w:rsidR="005F78B9">
        <w:rPr>
          <w:rFonts w:cstheme="minorHAnsi"/>
          <w:bCs/>
        </w:rPr>
        <w:t xml:space="preserve"> </w:t>
      </w:r>
      <w:r w:rsidR="005F78B9" w:rsidRPr="00284EF0">
        <w:rPr>
          <w:rFonts w:cstheme="minorHAnsi"/>
          <w:bCs/>
        </w:rPr>
        <w:t>ACT</w:t>
      </w:r>
      <w:r w:rsidR="000D756A">
        <w:rPr>
          <w:rFonts w:cstheme="minorHAnsi"/>
          <w:bCs/>
        </w:rPr>
        <w:t xml:space="preserve"> dont les thèmes sont : Droits du travail et CCN ELISFA, </w:t>
      </w:r>
      <w:r w:rsidR="00B95718">
        <w:rPr>
          <w:rFonts w:cstheme="minorHAnsi"/>
          <w:bCs/>
        </w:rPr>
        <w:t>P</w:t>
      </w:r>
      <w:r w:rsidR="000D756A">
        <w:rPr>
          <w:rFonts w:cstheme="minorHAnsi"/>
          <w:bCs/>
        </w:rPr>
        <w:t>osture de Référent Familles</w:t>
      </w:r>
      <w:r w:rsidR="00B95718">
        <w:rPr>
          <w:rFonts w:cstheme="minorHAnsi"/>
          <w:bCs/>
        </w:rPr>
        <w:t xml:space="preserve"> et crise sanitaire, DUERP, Ecoute et posture d’accueil, Construire une culture commune pour penser la CPO collectivement, Collaborer entre cadres fédéraux pour faire face à  la crise sanitaire, Accueillir le public âgé dans sa diversité</w:t>
      </w:r>
    </w:p>
    <w:p w14:paraId="6058802D" w14:textId="5E1D010D" w:rsidR="00B960BB" w:rsidRPr="00B960BB" w:rsidRDefault="00FC2B6F" w:rsidP="00E64C67">
      <w:pPr>
        <w:pStyle w:val="Paragraphedeliste"/>
        <w:numPr>
          <w:ilvl w:val="0"/>
          <w:numId w:val="5"/>
        </w:numPr>
        <w:rPr>
          <w:rFonts w:cstheme="minorHAnsi"/>
          <w:bCs/>
        </w:rPr>
      </w:pPr>
      <w:r>
        <w:rPr>
          <w:rFonts w:cstheme="minorHAnsi"/>
          <w:bCs/>
        </w:rPr>
        <w:t>Un dossier formation certifiante</w:t>
      </w:r>
    </w:p>
    <w:p w14:paraId="79CF608A" w14:textId="4ED9DD7B" w:rsidR="00B62C7D" w:rsidRDefault="00B62C7D" w:rsidP="00137DCC">
      <w:pPr>
        <w:pStyle w:val="Paragraphedeliste"/>
        <w:numPr>
          <w:ilvl w:val="0"/>
          <w:numId w:val="5"/>
        </w:numPr>
        <w:rPr>
          <w:rFonts w:cstheme="minorHAnsi"/>
          <w:bCs/>
        </w:rPr>
      </w:pPr>
      <w:r>
        <w:rPr>
          <w:rFonts w:cstheme="minorHAnsi"/>
          <w:bCs/>
        </w:rPr>
        <w:t>Des réunions d’information</w:t>
      </w:r>
      <w:r w:rsidR="007001BC">
        <w:rPr>
          <w:rFonts w:cstheme="minorHAnsi"/>
          <w:bCs/>
        </w:rPr>
        <w:t xml:space="preserve"> et réunions flash sur des thématiques </w:t>
      </w:r>
      <w:r w:rsidR="00AC2CFB">
        <w:rPr>
          <w:rFonts w:cstheme="minorHAnsi"/>
          <w:bCs/>
        </w:rPr>
        <w:t>souhaitées par les structures</w:t>
      </w:r>
      <w:r w:rsidR="00851DB4">
        <w:rPr>
          <w:rFonts w:cstheme="minorHAnsi"/>
          <w:bCs/>
        </w:rPr>
        <w:t>, à savoir CPF, CPF de transition, ZOOM RH  et PCRH…</w:t>
      </w:r>
    </w:p>
    <w:p w14:paraId="32B67CE3" w14:textId="77777777" w:rsidR="00687AD3" w:rsidRDefault="00687AD3" w:rsidP="00687AD3">
      <w:pPr>
        <w:pStyle w:val="Paragraphedeliste"/>
        <w:rPr>
          <w:rFonts w:cstheme="minorHAnsi"/>
          <w:bCs/>
        </w:rPr>
      </w:pPr>
    </w:p>
    <w:p w14:paraId="1E42FDB5" w14:textId="045F243C" w:rsidR="00CE37AF" w:rsidRPr="00687AD3" w:rsidRDefault="00CE37AF" w:rsidP="00137DCC">
      <w:pPr>
        <w:pStyle w:val="Paragraphedeliste"/>
        <w:numPr>
          <w:ilvl w:val="0"/>
          <w:numId w:val="5"/>
        </w:numPr>
        <w:rPr>
          <w:rFonts w:cstheme="minorHAnsi"/>
          <w:bCs/>
        </w:rPr>
      </w:pPr>
      <w:r>
        <w:rPr>
          <w:rFonts w:cstheme="minorHAnsi"/>
          <w:bCs/>
        </w:rPr>
        <w:t>Une réunion à l’échelle régionale avec Transition Pro</w:t>
      </w:r>
      <w:r w:rsidR="00EB3894">
        <w:rPr>
          <w:rFonts w:ascii="Calibri" w:hAnsi="Calibri" w:cs="Calibri"/>
          <w:color w:val="000000"/>
          <w:shd w:val="clear" w:color="auto" w:fill="FFFFFF"/>
        </w:rPr>
        <w:t xml:space="preserve"> et </w:t>
      </w:r>
      <w:r w:rsidR="00964299">
        <w:rPr>
          <w:rFonts w:ascii="Calibri" w:hAnsi="Calibri" w:cs="Calibri"/>
          <w:color w:val="000000"/>
          <w:shd w:val="clear" w:color="auto" w:fill="FFFFFF"/>
        </w:rPr>
        <w:t>Uniformation, </w:t>
      </w:r>
      <w:r w:rsidR="00964299">
        <w:rPr>
          <w:rFonts w:ascii="Arial" w:hAnsi="Arial" w:cs="Arial"/>
          <w:color w:val="000000"/>
          <w:shd w:val="clear" w:color="auto" w:fill="FFFFFF"/>
        </w:rPr>
        <w:t>avec l'appui de</w:t>
      </w:r>
      <w:r w:rsidR="00964299">
        <w:rPr>
          <w:rFonts w:ascii="Arial" w:hAnsi="Arial" w:cs="Arial"/>
          <w:b/>
          <w:bCs/>
          <w:color w:val="000000"/>
          <w:shd w:val="clear" w:color="auto" w:fill="FFFFFF"/>
        </w:rPr>
        <w:t> plusieurs intervenants régionaux</w:t>
      </w:r>
      <w:r w:rsidR="00964299">
        <w:rPr>
          <w:rFonts w:ascii="Arial" w:hAnsi="Arial" w:cs="Arial"/>
          <w:color w:val="000000"/>
          <w:shd w:val="clear" w:color="auto" w:fill="FFFFFF"/>
        </w:rPr>
        <w:t> : Transition Pro Nouvelle Aquitaine </w:t>
      </w:r>
      <w:hyperlink r:id="rId10" w:tgtFrame="_blank" w:history="1">
        <w:r w:rsidR="00964299">
          <w:rPr>
            <w:rStyle w:val="Lienhypertexte"/>
            <w:rFonts w:ascii="Arial" w:hAnsi="Arial" w:cs="Arial"/>
            <w:color w:val="1155CC"/>
            <w:shd w:val="clear" w:color="auto" w:fill="FFFFFF"/>
          </w:rPr>
          <w:t>Ancien Fongecif - Transitions Pro Nouvelle Aquitaine (transitionspro-na.fr)</w:t>
        </w:r>
      </w:hyperlink>
      <w:r w:rsidR="00964299">
        <w:rPr>
          <w:rFonts w:ascii="Arial" w:hAnsi="Arial" w:cs="Arial"/>
          <w:color w:val="000000"/>
          <w:shd w:val="clear" w:color="auto" w:fill="FFFFFF"/>
        </w:rPr>
        <w:t> ; le réseau EVA  </w:t>
      </w:r>
      <w:hyperlink r:id="rId11" w:anchor=":~:text=Le%20r%C3%A9seau%20EVA%20Nouvelle-Aquitaine%2C%20groupement%20CIBC%2033%20%E2%80%93,priv%C3%A9%20et%20ind%C3%A9pendants%2C%20a%20publi%C3%A9%20son%20bilan%202020." w:tgtFrame="_blank" w:history="1">
        <w:r w:rsidR="00964299">
          <w:rPr>
            <w:rStyle w:val="Lienhypertexte"/>
            <w:rFonts w:ascii="Arial" w:hAnsi="Arial" w:cs="Arial"/>
            <w:color w:val="1155CC"/>
            <w:shd w:val="clear" w:color="auto" w:fill="FFFFFF"/>
          </w:rPr>
          <w:t>Bilan et perspectives du réseau EVA (cap-metiers.pro)</w:t>
        </w:r>
      </w:hyperlink>
      <w:r w:rsidR="00964299">
        <w:rPr>
          <w:rFonts w:ascii="Arial" w:hAnsi="Arial" w:cs="Arial"/>
          <w:color w:val="000000"/>
          <w:shd w:val="clear" w:color="auto" w:fill="FFFFFF"/>
        </w:rPr>
        <w:t> et l'APEC cadres pour  </w:t>
      </w:r>
      <w:hyperlink r:id="rId12" w:tgtFrame="_blank" w:history="1">
        <w:r w:rsidR="00964299">
          <w:rPr>
            <w:rStyle w:val="Lienhypertexte"/>
            <w:rFonts w:ascii="Arial" w:hAnsi="Arial" w:cs="Arial"/>
            <w:color w:val="1155CC"/>
            <w:shd w:val="clear" w:color="auto" w:fill="FFFFFF"/>
          </w:rPr>
          <w:t>Nouvelle-Aquitaine (apec.fr)</w:t>
        </w:r>
      </w:hyperlink>
      <w:r w:rsidR="00964299">
        <w:rPr>
          <w:rFonts w:ascii="Arial" w:hAnsi="Arial" w:cs="Arial"/>
          <w:color w:val="000000"/>
          <w:shd w:val="clear" w:color="auto" w:fill="FFFFFF"/>
        </w:rPr>
        <w:t> pour le Conseil en Evolution professionnel</w:t>
      </w:r>
    </w:p>
    <w:p w14:paraId="793136CB" w14:textId="77777777" w:rsidR="00687AD3" w:rsidRDefault="00687AD3" w:rsidP="00687AD3">
      <w:pPr>
        <w:pStyle w:val="Paragraphedeliste"/>
        <w:rPr>
          <w:rFonts w:cstheme="minorHAnsi"/>
          <w:bCs/>
        </w:rPr>
      </w:pPr>
    </w:p>
    <w:p w14:paraId="71FDA820" w14:textId="7741A2EA" w:rsidR="0080544D" w:rsidRDefault="0059004E" w:rsidP="0059004E">
      <w:pPr>
        <w:pStyle w:val="Paragraphedeliste"/>
        <w:numPr>
          <w:ilvl w:val="0"/>
          <w:numId w:val="5"/>
        </w:numPr>
        <w:rPr>
          <w:rFonts w:cstheme="minorHAnsi"/>
          <w:bCs/>
        </w:rPr>
      </w:pPr>
      <w:r>
        <w:rPr>
          <w:rFonts w:cstheme="minorHAnsi"/>
          <w:bCs/>
        </w:rPr>
        <w:t>Travaux avec l’</w:t>
      </w:r>
      <w:r w:rsidR="007938D5" w:rsidRPr="0059004E">
        <w:rPr>
          <w:rFonts w:cstheme="minorHAnsi"/>
          <w:bCs/>
        </w:rPr>
        <w:t>ACEPP 86</w:t>
      </w:r>
      <w:r>
        <w:rPr>
          <w:rFonts w:cstheme="minorHAnsi"/>
          <w:bCs/>
        </w:rPr>
        <w:t xml:space="preserve"> : réunion annuelles avec les strucutres petite enfance du réseau </w:t>
      </w:r>
      <w:r w:rsidR="00597A45">
        <w:rPr>
          <w:rFonts w:cstheme="minorHAnsi"/>
          <w:bCs/>
        </w:rPr>
        <w:t>86 sur les besoins repérés</w:t>
      </w:r>
      <w:r w:rsidR="007938D5" w:rsidRPr="0059004E">
        <w:rPr>
          <w:rFonts w:cstheme="minorHAnsi"/>
          <w:bCs/>
        </w:rPr>
        <w:t xml:space="preserve"> / </w:t>
      </w:r>
      <w:r w:rsidR="00597A45">
        <w:rPr>
          <w:rFonts w:cstheme="minorHAnsi"/>
          <w:bCs/>
        </w:rPr>
        <w:t xml:space="preserve">organisation d’une réunion de </w:t>
      </w:r>
      <w:r w:rsidR="0080544D">
        <w:rPr>
          <w:rFonts w:cstheme="minorHAnsi"/>
          <w:bCs/>
        </w:rPr>
        <w:t xml:space="preserve">partage d’expérience sur les parcours VAE DEAP et information sur la Pro A </w:t>
      </w:r>
      <w:r w:rsidR="007A0228">
        <w:rPr>
          <w:rFonts w:cstheme="minorHAnsi"/>
          <w:bCs/>
        </w:rPr>
        <w:t xml:space="preserve">/ </w:t>
      </w:r>
      <w:r w:rsidR="00BE6A9A">
        <w:rPr>
          <w:rFonts w:cstheme="minorHAnsi"/>
          <w:bCs/>
        </w:rPr>
        <w:t>é</w:t>
      </w:r>
      <w:r w:rsidR="007A0228">
        <w:rPr>
          <w:rFonts w:cstheme="minorHAnsi"/>
          <w:bCs/>
        </w:rPr>
        <w:t xml:space="preserve">laboration du cahier des charges d’une formation à destination des responsables techniques des EAJE sur </w:t>
      </w:r>
      <w:r w:rsidR="00ED1CE9">
        <w:rPr>
          <w:rFonts w:cstheme="minorHAnsi"/>
          <w:bCs/>
        </w:rPr>
        <w:t>l’évolution du métier et la posture de direction</w:t>
      </w:r>
    </w:p>
    <w:p w14:paraId="653DCAB0" w14:textId="24CC1F88" w:rsidR="007938D5" w:rsidRPr="0059004E" w:rsidRDefault="007938D5" w:rsidP="00DE0B47">
      <w:pPr>
        <w:pStyle w:val="Paragraphedeliste"/>
        <w:rPr>
          <w:rFonts w:cstheme="minorHAnsi"/>
          <w:bCs/>
        </w:rPr>
      </w:pPr>
    </w:p>
    <w:p w14:paraId="7948F6F5" w14:textId="5E09A1BD" w:rsidR="007938D5" w:rsidRPr="00687AD3" w:rsidRDefault="00DE0B47" w:rsidP="00687AD3">
      <w:pPr>
        <w:pStyle w:val="Paragraphedeliste"/>
        <w:numPr>
          <w:ilvl w:val="0"/>
          <w:numId w:val="5"/>
        </w:numPr>
        <w:rPr>
          <w:rFonts w:cstheme="minorHAnsi"/>
          <w:bCs/>
        </w:rPr>
      </w:pPr>
      <w:r w:rsidRPr="00687AD3">
        <w:rPr>
          <w:rFonts w:cstheme="minorHAnsi"/>
          <w:bCs/>
        </w:rPr>
        <w:t>Animation d’une f</w:t>
      </w:r>
      <w:r w:rsidR="00DD7ED0" w:rsidRPr="00687AD3">
        <w:rPr>
          <w:rFonts w:cstheme="minorHAnsi"/>
          <w:bCs/>
        </w:rPr>
        <w:t xml:space="preserve">ormation </w:t>
      </w:r>
      <w:r w:rsidRPr="00687AD3">
        <w:rPr>
          <w:rFonts w:cstheme="minorHAnsi"/>
          <w:bCs/>
        </w:rPr>
        <w:t xml:space="preserve">sur la </w:t>
      </w:r>
      <w:r w:rsidR="00DD7ED0" w:rsidRPr="00687AD3">
        <w:rPr>
          <w:rFonts w:cstheme="minorHAnsi"/>
          <w:bCs/>
        </w:rPr>
        <w:t xml:space="preserve">fonction employeur </w:t>
      </w:r>
      <w:r w:rsidRPr="00687AD3">
        <w:rPr>
          <w:rFonts w:cstheme="minorHAnsi"/>
          <w:bCs/>
        </w:rPr>
        <w:t xml:space="preserve">auprès du réseau administrateurs </w:t>
      </w:r>
      <w:r w:rsidR="00DD7ED0" w:rsidRPr="00687AD3">
        <w:rPr>
          <w:rFonts w:cstheme="minorHAnsi"/>
          <w:bCs/>
        </w:rPr>
        <w:t xml:space="preserve">86 </w:t>
      </w:r>
      <w:r w:rsidR="002D04F0" w:rsidRPr="00687AD3">
        <w:rPr>
          <w:rFonts w:cstheme="minorHAnsi"/>
          <w:bCs/>
        </w:rPr>
        <w:t xml:space="preserve">en co animation avec la </w:t>
      </w:r>
      <w:r w:rsidR="00DD7ED0" w:rsidRPr="00687AD3">
        <w:rPr>
          <w:rFonts w:cstheme="minorHAnsi"/>
          <w:bCs/>
        </w:rPr>
        <w:t>FCSF</w:t>
      </w:r>
      <w:r w:rsidR="002D04F0" w:rsidRPr="00687AD3">
        <w:rPr>
          <w:rFonts w:cstheme="minorHAnsi"/>
          <w:bCs/>
        </w:rPr>
        <w:t xml:space="preserve"> (1/2 journée en visio, ½ journée en présentiel) </w:t>
      </w:r>
    </w:p>
    <w:p w14:paraId="1500DDA0" w14:textId="77777777" w:rsidR="00687AD3" w:rsidRPr="00687AD3" w:rsidRDefault="00687AD3" w:rsidP="00687AD3">
      <w:pPr>
        <w:pStyle w:val="Paragraphedeliste"/>
        <w:rPr>
          <w:rFonts w:cstheme="minorHAnsi"/>
          <w:bCs/>
        </w:rPr>
      </w:pPr>
    </w:p>
    <w:p w14:paraId="79E0DD40" w14:textId="73CA8407" w:rsidR="005F78B9" w:rsidRPr="00D24EBA" w:rsidRDefault="00BB132B" w:rsidP="005F78B9">
      <w:pPr>
        <w:rPr>
          <w:rFonts w:cstheme="minorHAnsi"/>
          <w:b/>
        </w:rPr>
      </w:pPr>
      <w:r>
        <w:rPr>
          <w:rFonts w:cstheme="minorHAnsi"/>
          <w:b/>
        </w:rPr>
        <w:t>P</w:t>
      </w:r>
      <w:r w:rsidR="005F78B9" w:rsidRPr="00D24EBA">
        <w:rPr>
          <w:rFonts w:cstheme="minorHAnsi"/>
          <w:b/>
        </w:rPr>
        <w:t>lusieurs actions d’ingenierie en lien avec la reprise d’activité</w:t>
      </w:r>
      <w:r>
        <w:rPr>
          <w:rFonts w:cstheme="minorHAnsi"/>
          <w:b/>
        </w:rPr>
        <w:t xml:space="preserve"> en 2021</w:t>
      </w:r>
      <w:r w:rsidR="005F78B9" w:rsidRPr="00D24EBA">
        <w:rPr>
          <w:rFonts w:cstheme="minorHAnsi"/>
          <w:b/>
        </w:rPr>
        <w:t>:</w:t>
      </w:r>
    </w:p>
    <w:p w14:paraId="4294D2D1" w14:textId="3B37E912" w:rsidR="005F78B9" w:rsidRPr="00730866" w:rsidRDefault="005F78B9" w:rsidP="005F78B9">
      <w:pPr>
        <w:pStyle w:val="Paragraphedeliste"/>
        <w:numPr>
          <w:ilvl w:val="0"/>
          <w:numId w:val="5"/>
        </w:numPr>
        <w:rPr>
          <w:rFonts w:cstheme="minorHAnsi"/>
          <w:bCs/>
        </w:rPr>
      </w:pPr>
      <w:r>
        <w:t xml:space="preserve">Formation à distance « reprise d’activités et prévention des risques professionnels » en ACT </w:t>
      </w:r>
    </w:p>
    <w:p w14:paraId="62686B6C" w14:textId="10FE2B94" w:rsidR="005F78B9" w:rsidRDefault="00CA4ACF" w:rsidP="005F78B9">
      <w:pPr>
        <w:pStyle w:val="Paragraphedeliste"/>
        <w:numPr>
          <w:ilvl w:val="0"/>
          <w:numId w:val="5"/>
        </w:numPr>
        <w:rPr>
          <w:rFonts w:cstheme="minorHAnsi"/>
          <w:bCs/>
        </w:rPr>
      </w:pPr>
      <w:r>
        <w:rPr>
          <w:rFonts w:cstheme="minorHAnsi"/>
          <w:bCs/>
        </w:rPr>
        <w:t>Parcours de f</w:t>
      </w:r>
      <w:r w:rsidR="005F78B9" w:rsidRPr="008164CE">
        <w:rPr>
          <w:rFonts w:cstheme="minorHAnsi"/>
          <w:bCs/>
        </w:rPr>
        <w:t xml:space="preserve">ormation sur la </w:t>
      </w:r>
      <w:r>
        <w:rPr>
          <w:rFonts w:cstheme="minorHAnsi"/>
          <w:bCs/>
        </w:rPr>
        <w:t>F</w:t>
      </w:r>
      <w:r w:rsidR="005F78B9" w:rsidRPr="008164CE">
        <w:rPr>
          <w:rFonts w:cstheme="minorHAnsi"/>
          <w:bCs/>
        </w:rPr>
        <w:t xml:space="preserve">onction </w:t>
      </w:r>
      <w:r w:rsidR="00F96BC0">
        <w:rPr>
          <w:rFonts w:cstheme="minorHAnsi"/>
          <w:bCs/>
        </w:rPr>
        <w:t>référent Familles</w:t>
      </w:r>
      <w:r>
        <w:rPr>
          <w:rFonts w:cstheme="minorHAnsi"/>
          <w:bCs/>
        </w:rPr>
        <w:t>,</w:t>
      </w:r>
      <w:r w:rsidR="005F78B9" w:rsidRPr="008164CE">
        <w:rPr>
          <w:rFonts w:cstheme="minorHAnsi"/>
          <w:bCs/>
        </w:rPr>
        <w:t xml:space="preserve"> </w:t>
      </w:r>
      <w:r w:rsidR="005F78B9">
        <w:rPr>
          <w:rFonts w:cstheme="minorHAnsi"/>
          <w:bCs/>
        </w:rPr>
        <w:t>intégrant les évolutions liées au contexte sanitaire</w:t>
      </w:r>
    </w:p>
    <w:p w14:paraId="3995B83E" w14:textId="2FA1C7AE" w:rsidR="00F96BC0" w:rsidRDefault="00F96BC0" w:rsidP="005F78B9">
      <w:pPr>
        <w:pStyle w:val="Paragraphedeliste"/>
        <w:numPr>
          <w:ilvl w:val="0"/>
          <w:numId w:val="5"/>
        </w:numPr>
        <w:rPr>
          <w:rFonts w:cstheme="minorHAnsi"/>
          <w:bCs/>
        </w:rPr>
      </w:pPr>
      <w:r>
        <w:rPr>
          <w:rFonts w:cstheme="minorHAnsi"/>
          <w:bCs/>
        </w:rPr>
        <w:t xml:space="preserve">Une action collective pour les référents accueil des Deux-sèvres sur la posture d’écoute </w:t>
      </w:r>
      <w:r w:rsidR="00744B63">
        <w:rPr>
          <w:rFonts w:cstheme="minorHAnsi"/>
          <w:bCs/>
        </w:rPr>
        <w:t>face à un public fragilisé par la crise sanitaire</w:t>
      </w:r>
    </w:p>
    <w:p w14:paraId="2CA4FD94" w14:textId="1C8E0A40" w:rsidR="004D5587" w:rsidRDefault="009E076D" w:rsidP="005F78B9">
      <w:pPr>
        <w:pStyle w:val="Paragraphedeliste"/>
        <w:numPr>
          <w:ilvl w:val="0"/>
          <w:numId w:val="5"/>
        </w:numPr>
        <w:rPr>
          <w:rFonts w:cstheme="minorHAnsi"/>
          <w:bCs/>
        </w:rPr>
      </w:pPr>
      <w:r>
        <w:rPr>
          <w:rFonts w:cstheme="minorHAnsi"/>
          <w:bCs/>
        </w:rPr>
        <w:t>Une formation en intra sur l’accueil de l’enfant différent</w:t>
      </w:r>
      <w:r w:rsidR="003F1145">
        <w:rPr>
          <w:rFonts w:cstheme="minorHAnsi"/>
          <w:bCs/>
        </w:rPr>
        <w:t xml:space="preserve"> dans une structure qui </w:t>
      </w:r>
      <w:r w:rsidR="00F710C6">
        <w:rPr>
          <w:rFonts w:cstheme="minorHAnsi"/>
          <w:bCs/>
        </w:rPr>
        <w:t>pose l’inclusion comme axe essentiel de son projet social</w:t>
      </w:r>
    </w:p>
    <w:p w14:paraId="7087BD93" w14:textId="3D11D24A" w:rsidR="00DD7ED0" w:rsidRPr="00D672F8" w:rsidRDefault="005F78B9" w:rsidP="005F78B9">
      <w:pPr>
        <w:pStyle w:val="Paragraphedeliste"/>
        <w:numPr>
          <w:ilvl w:val="0"/>
          <w:numId w:val="5"/>
        </w:numPr>
        <w:rPr>
          <w:rFonts w:cstheme="minorHAnsi"/>
          <w:bCs/>
        </w:rPr>
      </w:pPr>
      <w:r w:rsidRPr="00BB132B">
        <w:rPr>
          <w:rFonts w:cstheme="minorHAnsi"/>
          <w:bCs/>
        </w:rPr>
        <w:t>Formation DUERP et contexte sanitaire en direction des fédérations départementales</w:t>
      </w:r>
    </w:p>
    <w:p w14:paraId="103C4038" w14:textId="77777777" w:rsidR="00FE7611" w:rsidRDefault="005F78B9" w:rsidP="00FE7611">
      <w:pPr>
        <w:rPr>
          <w:rFonts w:cstheme="minorHAnsi"/>
          <w:bCs/>
        </w:rPr>
      </w:pPr>
      <w:r w:rsidRPr="00284EF0">
        <w:rPr>
          <w:rFonts w:cstheme="minorHAnsi"/>
          <w:b/>
        </w:rPr>
        <w:t>Participation à une réunion régionale Uniformation :</w:t>
      </w:r>
      <w:r w:rsidRPr="00284EF0">
        <w:rPr>
          <w:rFonts w:cstheme="minorHAnsi"/>
          <w:b/>
          <w:u w:val="single"/>
        </w:rPr>
        <w:t xml:space="preserve"> </w:t>
      </w:r>
      <w:r w:rsidRPr="00284EF0">
        <w:rPr>
          <w:rFonts w:cstheme="minorHAnsi"/>
          <w:bCs/>
        </w:rPr>
        <w:t>Comme l’an passé, nous (Axelle et moi) avons été invitées à une réunion de l’équipe régionale Uniformation pour échanger sur nos réalités respectives en terme de priorités et nos espaces de collaboration. Ces rencontres sont vraiment intérressantes et donnent des caps communs.</w:t>
      </w:r>
    </w:p>
    <w:p w14:paraId="4FFF21FA" w14:textId="3FA3F6B4" w:rsidR="00337D36" w:rsidRPr="00FE7611" w:rsidRDefault="00D70B20" w:rsidP="00FE7611">
      <w:pPr>
        <w:rPr>
          <w:rFonts w:cstheme="minorHAnsi"/>
          <w:b/>
          <w:u w:val="single"/>
        </w:rPr>
      </w:pPr>
      <w:r w:rsidRPr="00D70B20">
        <w:rPr>
          <w:rFonts w:cstheme="minorHAnsi"/>
          <w:b/>
        </w:rPr>
        <w:lastRenderedPageBreak/>
        <w:t>P</w:t>
      </w:r>
      <w:r w:rsidRPr="00D70B20">
        <w:rPr>
          <w:rFonts w:cstheme="minorHAnsi"/>
          <w:b/>
        </w:rPr>
        <w:t>rojet innovant en partenariat avec la FCSF sur les collaborations entre les CSc et les collectivités territoriales, 4 territoires pilotes et une formation de délégués départementaux en parrallèle</w:t>
      </w:r>
      <w:r w:rsidR="00337D36">
        <w:rPr>
          <w:rFonts w:cstheme="minorHAnsi"/>
          <w:b/>
        </w:rPr>
        <w:t> :</w:t>
      </w:r>
    </w:p>
    <w:p w14:paraId="6BAD1646" w14:textId="77777777" w:rsidR="005F78B9" w:rsidRPr="00DD6A46" w:rsidRDefault="005F78B9" w:rsidP="005F78B9">
      <w:pPr>
        <w:pStyle w:val="Paragraphedeliste"/>
        <w:numPr>
          <w:ilvl w:val="0"/>
          <w:numId w:val="8"/>
        </w:numPr>
        <w:spacing w:after="160" w:line="259" w:lineRule="auto"/>
        <w:rPr>
          <w:rFonts w:cstheme="minorHAnsi"/>
        </w:rPr>
      </w:pPr>
      <w:r w:rsidRPr="00DD6A46">
        <w:rPr>
          <w:rFonts w:cstheme="minorHAnsi"/>
        </w:rPr>
        <w:t>Développer une stratégie locale en lien avec les partenaires pour consolider les liens, le rôle et le financement entre CL et structures de l’AVS</w:t>
      </w:r>
    </w:p>
    <w:p w14:paraId="6A3C648D" w14:textId="77777777" w:rsidR="005F78B9" w:rsidRPr="00DD6A46" w:rsidRDefault="005F78B9" w:rsidP="005F78B9">
      <w:pPr>
        <w:pStyle w:val="Paragraphedeliste"/>
        <w:numPr>
          <w:ilvl w:val="0"/>
          <w:numId w:val="8"/>
        </w:numPr>
        <w:spacing w:after="160" w:line="259" w:lineRule="auto"/>
        <w:rPr>
          <w:rFonts w:cstheme="minorHAnsi"/>
        </w:rPr>
      </w:pPr>
      <w:r w:rsidRPr="00DD6A46">
        <w:rPr>
          <w:rFonts w:cstheme="minorHAnsi"/>
        </w:rPr>
        <w:t>Monter en compétence sur la capacité de dialogue avec les élus locaux pour développer du projet et pérenniser la pratique</w:t>
      </w:r>
    </w:p>
    <w:p w14:paraId="29EA6F6F" w14:textId="77777777" w:rsidR="005F78B9" w:rsidRDefault="005F78B9" w:rsidP="005F78B9">
      <w:pPr>
        <w:rPr>
          <w:rFonts w:cstheme="minorHAnsi"/>
        </w:rPr>
      </w:pPr>
      <w:r>
        <w:rPr>
          <w:rFonts w:cstheme="minorHAnsi"/>
        </w:rPr>
        <w:t>L</w:t>
      </w:r>
      <w:r w:rsidRPr="00DD6A46">
        <w:rPr>
          <w:rFonts w:cstheme="minorHAnsi"/>
        </w:rPr>
        <w:t xml:space="preserve">a FCSF porte un projet communication assez large qui intègre un volet « Influence et développement d’une stratégie influence » avec le réseau des CSX accompagné par Denis Vallance depuis plus d’un an. Celle-ci </w:t>
      </w:r>
      <w:r>
        <w:rPr>
          <w:rFonts w:cstheme="minorHAnsi"/>
        </w:rPr>
        <w:t>a accepté de</w:t>
      </w:r>
      <w:r w:rsidRPr="00DD6A46">
        <w:rPr>
          <w:rFonts w:cstheme="minorHAnsi"/>
        </w:rPr>
        <w:t xml:space="preserve"> </w:t>
      </w:r>
      <w:r>
        <w:rPr>
          <w:rFonts w:cstheme="minorHAnsi"/>
        </w:rPr>
        <w:t>coporter ce projet à nos côtés. Nous avons donc créer un copil constitué de la FCSF, les FD souhaitant s’engager dans la démarche (FD24, FD64, FD16, FD86), Axelle Veilleneuve et moi-même. Nous nous sommes appuyé sur l’expertise de Denis Vallance pour travailler cette démarche en 2 temps :</w:t>
      </w:r>
    </w:p>
    <w:p w14:paraId="21C1B29E" w14:textId="68461083" w:rsidR="005F78B9" w:rsidRDefault="005F78B9" w:rsidP="005F78B9">
      <w:pPr>
        <w:rPr>
          <w:rFonts w:cstheme="minorHAnsi"/>
        </w:rPr>
      </w:pPr>
      <w:r>
        <w:rPr>
          <w:rFonts w:cstheme="minorHAnsi"/>
        </w:rPr>
        <w:t xml:space="preserve">1/ Un temps d’acculturation via un </w:t>
      </w:r>
      <w:r w:rsidRPr="00D61B0A">
        <w:rPr>
          <w:rFonts w:cstheme="minorHAnsi"/>
          <w:b/>
          <w:bCs/>
        </w:rPr>
        <w:t>webinaire « </w:t>
      </w:r>
      <w:r w:rsidRPr="00D61B0A">
        <w:rPr>
          <w:rFonts w:ascii="Helvetica" w:hAnsi="Helvetica"/>
          <w:b/>
          <w:bCs/>
          <w:color w:val="202124"/>
          <w:sz w:val="20"/>
          <w:szCs w:val="20"/>
          <w:shd w:val="clear" w:color="auto" w:fill="FFFFFF"/>
        </w:rPr>
        <w:t>Centres sociaux ADSL et collectivités locales »</w:t>
      </w:r>
      <w:r>
        <w:rPr>
          <w:rFonts w:ascii="Helvetica" w:hAnsi="Helvetica"/>
          <w:color w:val="202124"/>
          <w:sz w:val="20"/>
          <w:szCs w:val="20"/>
          <w:shd w:val="clear" w:color="auto" w:fill="FFFFFF"/>
        </w:rPr>
        <w:t xml:space="preserve"> </w:t>
      </w:r>
      <w:r w:rsidRPr="0088532F">
        <w:rPr>
          <w:rFonts w:cstheme="minorHAnsi"/>
        </w:rPr>
        <w:t>diffusé l</w:t>
      </w:r>
      <w:r>
        <w:rPr>
          <w:rFonts w:cstheme="minorHAnsi"/>
        </w:rPr>
        <w:t>e 19/01/21 à 12H et 18h. Ces 2 séances ont touché environ 11O personnes du réseau de Nouvelle Aquitaine et les retours sont très positifs.</w:t>
      </w:r>
    </w:p>
    <w:p w14:paraId="5323B5BB" w14:textId="22D31FF7" w:rsidR="008C74A9" w:rsidRDefault="005F78B9" w:rsidP="005F78B9">
      <w:pPr>
        <w:rPr>
          <w:rFonts w:ascii="Helvetica" w:hAnsi="Helvetica"/>
          <w:color w:val="202124"/>
          <w:sz w:val="20"/>
          <w:szCs w:val="20"/>
          <w:shd w:val="clear" w:color="auto" w:fill="FFFFFF"/>
        </w:rPr>
      </w:pPr>
      <w:r>
        <w:rPr>
          <w:rFonts w:cstheme="minorHAnsi"/>
        </w:rPr>
        <w:t xml:space="preserve">2/ </w:t>
      </w:r>
      <w:r w:rsidRPr="00D61B0A">
        <w:rPr>
          <w:rFonts w:cstheme="minorHAnsi"/>
          <w:b/>
          <w:bCs/>
        </w:rPr>
        <w:t>Une formation action expérimentale « </w:t>
      </w:r>
      <w:r w:rsidRPr="00D61B0A">
        <w:rPr>
          <w:rFonts w:ascii="Helvetica" w:hAnsi="Helvetica"/>
          <w:b/>
          <w:bCs/>
          <w:color w:val="202124"/>
          <w:sz w:val="20"/>
          <w:szCs w:val="20"/>
          <w:shd w:val="clear" w:color="auto" w:fill="FFFFFF"/>
        </w:rPr>
        <w:t>Les Centres Sociaux acteurs de leur territoire ».</w:t>
      </w:r>
      <w:r>
        <w:rPr>
          <w:rFonts w:ascii="Helvetica" w:hAnsi="Helvetica"/>
          <w:color w:val="202124"/>
          <w:sz w:val="20"/>
          <w:szCs w:val="20"/>
          <w:shd w:val="clear" w:color="auto" w:fill="FFFFFF"/>
        </w:rPr>
        <w:t xml:space="preserve"> Cette démarche intègre une double formation, celle des équipes bénévoles/salariés des structures volontaires des départements engagés, et celle des délégués pour qu’ils s’acculturent, expérimentent et soient en capacité d’accompagner les autres structures de leur territoire par la suite. Une présentation de la démarche a été faite aux structures intéréssées lors d’une visio le 22 janvier</w:t>
      </w:r>
      <w:r w:rsidR="00BF5E03">
        <w:rPr>
          <w:rFonts w:ascii="Helvetica" w:hAnsi="Helvetica"/>
          <w:color w:val="202124"/>
          <w:sz w:val="20"/>
          <w:szCs w:val="20"/>
          <w:shd w:val="clear" w:color="auto" w:fill="FFFFFF"/>
        </w:rPr>
        <w:t xml:space="preserve"> et des questionnaires de </w:t>
      </w:r>
      <w:r>
        <w:rPr>
          <w:rFonts w:ascii="Helvetica" w:hAnsi="Helvetica"/>
          <w:color w:val="202124"/>
          <w:sz w:val="20"/>
          <w:szCs w:val="20"/>
          <w:shd w:val="clear" w:color="auto" w:fill="FFFFFF"/>
        </w:rPr>
        <w:t xml:space="preserve">candidatures </w:t>
      </w:r>
      <w:r w:rsidR="00BF5E03">
        <w:rPr>
          <w:rFonts w:ascii="Helvetica" w:hAnsi="Helvetica"/>
          <w:color w:val="202124"/>
          <w:sz w:val="20"/>
          <w:szCs w:val="20"/>
          <w:shd w:val="clear" w:color="auto" w:fill="FFFFFF"/>
        </w:rPr>
        <w:t xml:space="preserve">ont permis de </w:t>
      </w:r>
      <w:r w:rsidR="008C74A9">
        <w:rPr>
          <w:rFonts w:ascii="Helvetica" w:hAnsi="Helvetica"/>
          <w:color w:val="202124"/>
          <w:sz w:val="20"/>
          <w:szCs w:val="20"/>
          <w:shd w:val="clear" w:color="auto" w:fill="FFFFFF"/>
        </w:rPr>
        <w:t>consolider un groupe d</w:t>
      </w:r>
      <w:r w:rsidR="00A517F1">
        <w:rPr>
          <w:rFonts w:ascii="Helvetica" w:hAnsi="Helvetica"/>
          <w:color w:val="202124"/>
          <w:sz w:val="20"/>
          <w:szCs w:val="20"/>
          <w:shd w:val="clear" w:color="auto" w:fill="FFFFFF"/>
        </w:rPr>
        <w:t>’une quarantaine de personnes.</w:t>
      </w:r>
    </w:p>
    <w:p w14:paraId="1EEE2135" w14:textId="69C5CCDC" w:rsidR="005F78B9" w:rsidRDefault="005F78B9" w:rsidP="005F78B9">
      <w:pPr>
        <w:rPr>
          <w:rFonts w:ascii="Helvetica" w:hAnsi="Helvetica"/>
          <w:color w:val="202124"/>
          <w:sz w:val="20"/>
          <w:szCs w:val="20"/>
          <w:shd w:val="clear" w:color="auto" w:fill="FFFFFF"/>
        </w:rPr>
      </w:pPr>
      <w:r>
        <w:rPr>
          <w:rFonts w:ascii="Helvetica" w:hAnsi="Helvetica"/>
          <w:color w:val="202124"/>
          <w:sz w:val="20"/>
          <w:szCs w:val="20"/>
          <w:shd w:val="clear" w:color="auto" w:fill="FFFFFF"/>
        </w:rPr>
        <w:t xml:space="preserve">Un dossier de financement exceptionnel Projet Innovant </w:t>
      </w:r>
      <w:r w:rsidR="00A517F1">
        <w:rPr>
          <w:rFonts w:ascii="Helvetica" w:hAnsi="Helvetica"/>
          <w:color w:val="202124"/>
          <w:sz w:val="20"/>
          <w:szCs w:val="20"/>
          <w:shd w:val="clear" w:color="auto" w:fill="FFFFFF"/>
        </w:rPr>
        <w:t xml:space="preserve">a été validé </w:t>
      </w:r>
      <w:r>
        <w:rPr>
          <w:rFonts w:ascii="Helvetica" w:hAnsi="Helvetica"/>
          <w:color w:val="202124"/>
          <w:sz w:val="20"/>
          <w:szCs w:val="20"/>
          <w:shd w:val="clear" w:color="auto" w:fill="FFFFFF"/>
        </w:rPr>
        <w:t>au CTP du 22 avril.</w:t>
      </w:r>
      <w:r w:rsidR="009F373A">
        <w:rPr>
          <w:rFonts w:ascii="Helvetica" w:hAnsi="Helvetica"/>
          <w:color w:val="202124"/>
          <w:sz w:val="20"/>
          <w:szCs w:val="20"/>
          <w:shd w:val="clear" w:color="auto" w:fill="FFFFFF"/>
        </w:rPr>
        <w:t xml:space="preserve"> Le contexte sanitaire nous a </w:t>
      </w:r>
      <w:r w:rsidR="008A0190">
        <w:rPr>
          <w:rFonts w:ascii="Helvetica" w:hAnsi="Helvetica"/>
          <w:color w:val="202124"/>
          <w:sz w:val="20"/>
          <w:szCs w:val="20"/>
          <w:shd w:val="clear" w:color="auto" w:fill="FFFFFF"/>
        </w:rPr>
        <w:t>contraint à décaler la fin de l’action en 2022.</w:t>
      </w:r>
    </w:p>
    <w:p w14:paraId="557F95D2" w14:textId="77777777" w:rsidR="008A0190" w:rsidRDefault="005F78B9" w:rsidP="008A0190">
      <w:pPr>
        <w:rPr>
          <w:rFonts w:ascii="Helvetica" w:hAnsi="Helvetica"/>
          <w:color w:val="202124"/>
          <w:sz w:val="20"/>
          <w:szCs w:val="20"/>
          <w:shd w:val="clear" w:color="auto" w:fill="FFFFFF"/>
        </w:rPr>
      </w:pPr>
      <w:r>
        <w:rPr>
          <w:rFonts w:ascii="Helvetica" w:hAnsi="Helvetica"/>
          <w:color w:val="202124"/>
          <w:sz w:val="20"/>
          <w:szCs w:val="20"/>
          <w:shd w:val="clear" w:color="auto" w:fill="FFFFFF"/>
        </w:rPr>
        <w:t>L’ACEPP86 est intérréssée par ce travail et nous envisageons une réflexion en 202</w:t>
      </w:r>
      <w:r w:rsidR="009F373A">
        <w:rPr>
          <w:rFonts w:ascii="Helvetica" w:hAnsi="Helvetica"/>
          <w:color w:val="202124"/>
          <w:sz w:val="20"/>
          <w:szCs w:val="20"/>
          <w:shd w:val="clear" w:color="auto" w:fill="FFFFFF"/>
        </w:rPr>
        <w:t>2/2023</w:t>
      </w:r>
      <w:r>
        <w:rPr>
          <w:rFonts w:ascii="Helvetica" w:hAnsi="Helvetica"/>
          <w:color w:val="202124"/>
          <w:sz w:val="20"/>
          <w:szCs w:val="20"/>
          <w:shd w:val="clear" w:color="auto" w:fill="FFFFFF"/>
        </w:rPr>
        <w:t xml:space="preserve"> sur un dispositif similaire adapté aux structures petite enfance.</w:t>
      </w:r>
    </w:p>
    <w:p w14:paraId="6A54197D" w14:textId="77777777" w:rsidR="008B6C02" w:rsidRDefault="008B6C02" w:rsidP="008A0190">
      <w:pPr>
        <w:rPr>
          <w:rFonts w:cstheme="minorHAnsi"/>
          <w:b/>
          <w:u w:val="single"/>
        </w:rPr>
      </w:pPr>
    </w:p>
    <w:p w14:paraId="37D9BA2B" w14:textId="77A2F625" w:rsidR="005F78B9" w:rsidRPr="008A0190" w:rsidRDefault="005F78B9" w:rsidP="008A0190">
      <w:pPr>
        <w:rPr>
          <w:rFonts w:cstheme="minorHAnsi"/>
          <w:sz w:val="20"/>
          <w:szCs w:val="20"/>
        </w:rPr>
      </w:pPr>
      <w:r w:rsidRPr="00DD6A46">
        <w:rPr>
          <w:rFonts w:cstheme="minorHAnsi"/>
          <w:b/>
          <w:u w:val="single"/>
        </w:rPr>
        <w:t xml:space="preserve">Formation </w:t>
      </w:r>
      <w:r>
        <w:rPr>
          <w:rFonts w:cstheme="minorHAnsi"/>
          <w:b/>
          <w:u w:val="single"/>
        </w:rPr>
        <w:t xml:space="preserve">Fonction </w:t>
      </w:r>
      <w:r w:rsidRPr="00DD6A46">
        <w:rPr>
          <w:rFonts w:cstheme="minorHAnsi"/>
          <w:b/>
          <w:u w:val="single"/>
        </w:rPr>
        <w:t xml:space="preserve">Accueil et DPA : </w:t>
      </w:r>
      <w:r>
        <w:rPr>
          <w:rFonts w:cstheme="minorHAnsi"/>
          <w:bCs/>
        </w:rPr>
        <w:t>plusieurs fédérations ont</w:t>
      </w:r>
      <w:r w:rsidRPr="00DD6A46">
        <w:rPr>
          <w:rFonts w:cstheme="minorHAnsi"/>
          <w:bCs/>
        </w:rPr>
        <w:t xml:space="preserve"> aussi fait echo d’un besoin en formation autour de la posture d’accueil, à la fois pour</w:t>
      </w:r>
      <w:r>
        <w:rPr>
          <w:rFonts w:cstheme="minorHAnsi"/>
          <w:bCs/>
        </w:rPr>
        <w:t xml:space="preserve"> penser cette fonction à l’échelle du projet social, pour</w:t>
      </w:r>
      <w:r w:rsidRPr="00DD6A46">
        <w:rPr>
          <w:rFonts w:cstheme="minorHAnsi"/>
          <w:bCs/>
        </w:rPr>
        <w:t xml:space="preserve"> faire face à des situations parfois complexes</w:t>
      </w:r>
      <w:r>
        <w:rPr>
          <w:rFonts w:cstheme="minorHAnsi"/>
          <w:bCs/>
        </w:rPr>
        <w:t xml:space="preserve"> en lien avec le</w:t>
      </w:r>
      <w:r w:rsidRPr="00DD6A46">
        <w:rPr>
          <w:rFonts w:cstheme="minorHAnsi"/>
          <w:bCs/>
        </w:rPr>
        <w:t xml:space="preserve"> contexte sanitaire, et apporter une reflexion sur la posture professionnelle sous l’angle du DPA. Parralèlement, la CAF de Haute Vienne m’a fait part de demandes de formations par les struc</w:t>
      </w:r>
      <w:r>
        <w:rPr>
          <w:rFonts w:cstheme="minorHAnsi"/>
          <w:bCs/>
        </w:rPr>
        <w:t>tu</w:t>
      </w:r>
      <w:r w:rsidRPr="00DD6A46">
        <w:rPr>
          <w:rFonts w:cstheme="minorHAnsi"/>
          <w:bCs/>
        </w:rPr>
        <w:t>res de son territoire avec des enjeux similaires. J</w:t>
      </w:r>
      <w:r>
        <w:rPr>
          <w:rFonts w:cstheme="minorHAnsi"/>
          <w:bCs/>
        </w:rPr>
        <w:t xml:space="preserve">’ai donc entamé </w:t>
      </w:r>
      <w:r w:rsidRPr="00DD6A46">
        <w:rPr>
          <w:rFonts w:cstheme="minorHAnsi"/>
          <w:bCs/>
        </w:rPr>
        <w:t>un travail d’ingenier</w:t>
      </w:r>
      <w:r>
        <w:rPr>
          <w:rFonts w:cstheme="minorHAnsi"/>
          <w:bCs/>
        </w:rPr>
        <w:t>ie</w:t>
      </w:r>
      <w:r w:rsidRPr="00DD6A46">
        <w:rPr>
          <w:rFonts w:cstheme="minorHAnsi"/>
          <w:bCs/>
        </w:rPr>
        <w:t xml:space="preserve"> avec le</w:t>
      </w:r>
      <w:r>
        <w:rPr>
          <w:rFonts w:cstheme="minorHAnsi"/>
          <w:bCs/>
        </w:rPr>
        <w:t>s</w:t>
      </w:r>
      <w:r w:rsidRPr="00DD6A46">
        <w:rPr>
          <w:rFonts w:cstheme="minorHAnsi"/>
          <w:bCs/>
        </w:rPr>
        <w:t xml:space="preserve"> délégué</w:t>
      </w:r>
      <w:r>
        <w:rPr>
          <w:rFonts w:cstheme="minorHAnsi"/>
          <w:bCs/>
        </w:rPr>
        <w:t>s</w:t>
      </w:r>
      <w:r w:rsidRPr="00DD6A46">
        <w:rPr>
          <w:rFonts w:cstheme="minorHAnsi"/>
          <w:bCs/>
        </w:rPr>
        <w:t xml:space="preserve"> de</w:t>
      </w:r>
      <w:r>
        <w:rPr>
          <w:rFonts w:cstheme="minorHAnsi"/>
          <w:bCs/>
        </w:rPr>
        <w:t xml:space="preserve"> Charente et</w:t>
      </w:r>
      <w:r w:rsidRPr="00DD6A46">
        <w:rPr>
          <w:rFonts w:cstheme="minorHAnsi"/>
          <w:bCs/>
        </w:rPr>
        <w:t xml:space="preserve"> Charente Maritime pour une formation</w:t>
      </w:r>
      <w:r>
        <w:rPr>
          <w:rFonts w:cstheme="minorHAnsi"/>
          <w:bCs/>
        </w:rPr>
        <w:t xml:space="preserve"> expérimentale</w:t>
      </w:r>
      <w:r w:rsidRPr="00DD6A46">
        <w:rPr>
          <w:rFonts w:cstheme="minorHAnsi"/>
          <w:bCs/>
        </w:rPr>
        <w:t xml:space="preserve"> qui </w:t>
      </w:r>
      <w:r w:rsidR="008A0190">
        <w:rPr>
          <w:rFonts w:cstheme="minorHAnsi"/>
          <w:bCs/>
        </w:rPr>
        <w:t xml:space="preserve">a débuté </w:t>
      </w:r>
      <w:r w:rsidR="00FE7611">
        <w:rPr>
          <w:rFonts w:cstheme="minorHAnsi"/>
          <w:bCs/>
        </w:rPr>
        <w:t xml:space="preserve">en septembre </w:t>
      </w:r>
      <w:r w:rsidRPr="00DD6A46">
        <w:rPr>
          <w:rFonts w:cstheme="minorHAnsi"/>
          <w:bCs/>
        </w:rPr>
        <w:t>2021</w:t>
      </w:r>
      <w:r w:rsidR="008B6C02">
        <w:rPr>
          <w:rFonts w:cstheme="minorHAnsi"/>
          <w:bCs/>
        </w:rPr>
        <w:t xml:space="preserve"> et se prolonge jusqu’en mars 2022. </w:t>
      </w:r>
    </w:p>
    <w:p w14:paraId="36C7CE67" w14:textId="77777777" w:rsidR="005F78B9" w:rsidRPr="00DD6A46" w:rsidRDefault="005F78B9" w:rsidP="005F78B9">
      <w:pPr>
        <w:pStyle w:val="Paragraphedeliste"/>
        <w:rPr>
          <w:rFonts w:cstheme="minorHAnsi"/>
          <w:bCs/>
        </w:rPr>
      </w:pPr>
    </w:p>
    <w:p w14:paraId="01493D43" w14:textId="77777777" w:rsidR="00A1582C" w:rsidRDefault="00A1582C" w:rsidP="00A1582C">
      <w:pPr>
        <w:rPr>
          <w:rFonts w:ascii="Verdana" w:hAnsi="Verdana" w:cs="Tahoma"/>
          <w:b/>
          <w:sz w:val="21"/>
          <w:szCs w:val="21"/>
          <w:u w:val="single"/>
        </w:rPr>
      </w:pPr>
    </w:p>
    <w:p w14:paraId="236EC46C" w14:textId="77777777" w:rsidR="001029BB" w:rsidRPr="00F446A9" w:rsidRDefault="001029BB" w:rsidP="00A1582C">
      <w:pPr>
        <w:rPr>
          <w:rFonts w:ascii="Verdana" w:hAnsi="Verdana" w:cs="Tahoma"/>
          <w:b/>
          <w:sz w:val="21"/>
          <w:szCs w:val="21"/>
          <w:u w:val="single"/>
        </w:rPr>
      </w:pPr>
    </w:p>
    <w:p w14:paraId="71BFF400" w14:textId="77777777" w:rsidR="00A1582C" w:rsidRPr="00F446A9" w:rsidRDefault="00A1582C" w:rsidP="00A1582C">
      <w:pPr>
        <w:rPr>
          <w:rFonts w:ascii="Verdana" w:hAnsi="Verdana" w:cs="Tahoma"/>
          <w:b/>
          <w:sz w:val="21"/>
          <w:szCs w:val="21"/>
          <w:u w:val="single"/>
        </w:rPr>
      </w:pPr>
    </w:p>
    <w:p w14:paraId="6C009AD6" w14:textId="77777777" w:rsidR="00323A45" w:rsidRPr="00A1582C" w:rsidRDefault="00323A45" w:rsidP="00323A45">
      <w:pPr>
        <w:shd w:val="clear" w:color="auto" w:fill="C6D9F1" w:themeFill="text2" w:themeFillTint="33"/>
        <w:rPr>
          <w:rFonts w:ascii="Verdana" w:hAnsi="Verdana" w:cs="Tahoma"/>
          <w:b/>
          <w:sz w:val="21"/>
          <w:szCs w:val="21"/>
        </w:rPr>
      </w:pPr>
      <w:r>
        <w:rPr>
          <w:rFonts w:ascii="Verdana" w:hAnsi="Verdana" w:cs="Tahoma"/>
          <w:b/>
          <w:sz w:val="21"/>
          <w:szCs w:val="21"/>
        </w:rPr>
        <w:lastRenderedPageBreak/>
        <w:t>Bilan/s</w:t>
      </w:r>
      <w:r w:rsidRPr="00A1582C">
        <w:rPr>
          <w:rFonts w:ascii="Verdana" w:hAnsi="Verdana" w:cs="Tahoma"/>
          <w:b/>
          <w:sz w:val="21"/>
          <w:szCs w:val="21"/>
        </w:rPr>
        <w:t xml:space="preserve">ynthèse </w:t>
      </w:r>
      <w:r>
        <w:rPr>
          <w:rFonts w:ascii="Verdana" w:hAnsi="Verdana" w:cs="Tahoma"/>
          <w:b/>
          <w:sz w:val="21"/>
          <w:szCs w:val="21"/>
        </w:rPr>
        <w:t xml:space="preserve">de l’axe </w:t>
      </w:r>
      <w:r w:rsidRPr="00A1582C">
        <w:rPr>
          <w:rFonts w:ascii="Verdana" w:hAnsi="Verdana" w:cs="Tahoma"/>
          <w:b/>
          <w:sz w:val="21"/>
          <w:szCs w:val="21"/>
        </w:rPr>
        <w:t xml:space="preserve">et perspectives </w:t>
      </w:r>
    </w:p>
    <w:p w14:paraId="4D981E6E" w14:textId="4215F25F" w:rsidR="00F52B71" w:rsidRDefault="00EE238D" w:rsidP="00116166">
      <w:r>
        <w:t>Même si le</w:t>
      </w:r>
      <w:r w:rsidR="005F786D">
        <w:t xml:space="preserve"> </w:t>
      </w:r>
      <w:r>
        <w:t>lien avec les struc</w:t>
      </w:r>
      <w:r w:rsidR="005F786D">
        <w:t>tu</w:t>
      </w:r>
      <w:r>
        <w:t xml:space="preserve">res est </w:t>
      </w:r>
      <w:r w:rsidR="005F786D">
        <w:t>impacté par le</w:t>
      </w:r>
      <w:r>
        <w:t xml:space="preserve"> contexte sanitaire, </w:t>
      </w:r>
      <w:r w:rsidR="00BB02AF">
        <w:t xml:space="preserve">nous avons pu proposer des temps d’information réguliers en nous appuyant sur </w:t>
      </w:r>
      <w:r w:rsidR="00452808">
        <w:t>leurs retours en terme de besoins, ce qui a initié une logique de parcours qui a été apprécié.</w:t>
      </w:r>
    </w:p>
    <w:p w14:paraId="685D5B12" w14:textId="46882CE3" w:rsidR="00615D5F" w:rsidRDefault="00615D5F" w:rsidP="00116166">
      <w:r>
        <w:t xml:space="preserve">La question de l’accueil inconditionnel </w:t>
      </w:r>
      <w:r w:rsidR="00530B8C">
        <w:t>se pose aujourd’hui dans les CSC, notamment vis-à-vis des publics agés</w:t>
      </w:r>
      <w:r w:rsidR="00D33504">
        <w:t xml:space="preserve">, des publicvs en situation de handicap et des publics </w:t>
      </w:r>
      <w:r w:rsidR="00C05E0D">
        <w:t>fragilisés par le contexte sanitaire,</w:t>
      </w:r>
      <w:r w:rsidR="00A20B94">
        <w:t xml:space="preserve"> pour lesquels des montées en connaissances et en compétences sont nécéssaires pour </w:t>
      </w:r>
      <w:r w:rsidR="00D33504">
        <w:t xml:space="preserve">adapter sa posture professionnelle. </w:t>
      </w:r>
      <w:r w:rsidR="00C05E0D">
        <w:t>Beaucoup de sollicitations sont orientées sur ces problématique</w:t>
      </w:r>
      <w:r w:rsidR="004D5587">
        <w:t>s.</w:t>
      </w:r>
    </w:p>
    <w:p w14:paraId="43E626C2" w14:textId="5FD44DDB" w:rsidR="00116166" w:rsidRDefault="00116166" w:rsidP="00116166">
      <w:r>
        <w:t>Des initiatives à l’échelle régionale (Film DPA, Formation EPCI) offrent des perspectives intéressantes en termes d’exploitation et d’essaimage.</w:t>
      </w:r>
    </w:p>
    <w:p w14:paraId="6F69CB2C" w14:textId="77777777" w:rsidR="00116166" w:rsidRDefault="00116166" w:rsidP="00116166">
      <w:r>
        <w:t>La collaboration avec l’équipe régionale et les conseillères Uniformation est constructive et soutenante. Nous avons des échanges très réguliers.</w:t>
      </w:r>
    </w:p>
    <w:p w14:paraId="6E40EC44" w14:textId="77777777" w:rsidR="00A1582C" w:rsidRDefault="00A1582C"/>
    <w:p w14:paraId="4BB4D587" w14:textId="77777777" w:rsidR="00A1582C" w:rsidRDefault="00A1582C"/>
    <w:p w14:paraId="73707A60" w14:textId="77777777" w:rsidR="00A1582C" w:rsidRDefault="00A1582C">
      <w:r>
        <w:br w:type="page"/>
      </w:r>
    </w:p>
    <w:p w14:paraId="3D13A904" w14:textId="77777777" w:rsidR="00F446A9" w:rsidRPr="00F446A9" w:rsidRDefault="00F446A9" w:rsidP="00A1582C">
      <w:pPr>
        <w:shd w:val="clear" w:color="auto" w:fill="548DD4" w:themeFill="text2" w:themeFillTint="99"/>
        <w:autoSpaceDE w:val="0"/>
        <w:autoSpaceDN w:val="0"/>
        <w:adjustRightInd w:val="0"/>
        <w:spacing w:after="0" w:line="240" w:lineRule="auto"/>
        <w:contextualSpacing/>
        <w:jc w:val="both"/>
        <w:rPr>
          <w:rFonts w:ascii="Verdana" w:eastAsia="Calibri" w:hAnsi="Verdana" w:cs="Arial"/>
          <w:b/>
          <w:bCs/>
          <w:noProof w:val="0"/>
          <w:color w:val="FFFFFF" w:themeColor="background1"/>
          <w:sz w:val="10"/>
          <w:szCs w:val="10"/>
        </w:rPr>
      </w:pPr>
    </w:p>
    <w:p w14:paraId="3647C6E9" w14:textId="77777777" w:rsidR="00F446A9" w:rsidRPr="00F446A9" w:rsidRDefault="00F446A9" w:rsidP="00A1582C">
      <w:pPr>
        <w:shd w:val="clear" w:color="auto" w:fill="548DD4" w:themeFill="text2" w:themeFillTint="99"/>
        <w:autoSpaceDE w:val="0"/>
        <w:autoSpaceDN w:val="0"/>
        <w:adjustRightInd w:val="0"/>
        <w:spacing w:after="0" w:line="240" w:lineRule="auto"/>
        <w:contextualSpacing/>
        <w:jc w:val="both"/>
        <w:rPr>
          <w:rFonts w:ascii="Verdana" w:eastAsia="Calibri" w:hAnsi="Verdana" w:cs="Arial"/>
          <w:b/>
          <w:bCs/>
          <w:noProof w:val="0"/>
          <w:color w:val="FFFFFF" w:themeColor="background1"/>
        </w:rPr>
      </w:pPr>
      <w:r w:rsidRPr="00F446A9">
        <w:rPr>
          <w:rFonts w:ascii="Verdana" w:eastAsia="Calibri" w:hAnsi="Verdana" w:cs="Arial"/>
          <w:b/>
          <w:bCs/>
          <w:noProof w:val="0"/>
          <w:color w:val="FFFFFF" w:themeColor="background1"/>
        </w:rPr>
        <w:t>Axe 3 : Promouvoir l’emploi dans la Branche</w:t>
      </w:r>
    </w:p>
    <w:p w14:paraId="7AA6A4EB" w14:textId="77777777" w:rsidR="00F446A9" w:rsidRPr="00F446A9" w:rsidRDefault="00F446A9" w:rsidP="00A1582C">
      <w:pPr>
        <w:shd w:val="clear" w:color="auto" w:fill="548DD4" w:themeFill="text2" w:themeFillTint="99"/>
        <w:autoSpaceDE w:val="0"/>
        <w:autoSpaceDN w:val="0"/>
        <w:adjustRightInd w:val="0"/>
        <w:spacing w:after="0" w:line="240" w:lineRule="auto"/>
        <w:contextualSpacing/>
        <w:jc w:val="both"/>
        <w:rPr>
          <w:rFonts w:ascii="Verdana" w:eastAsia="Calibri" w:hAnsi="Verdana" w:cs="Arial"/>
          <w:b/>
          <w:bCs/>
          <w:noProof w:val="0"/>
          <w:color w:val="FFFFFF" w:themeColor="background1"/>
          <w:sz w:val="10"/>
          <w:szCs w:val="10"/>
        </w:rPr>
      </w:pPr>
    </w:p>
    <w:p w14:paraId="2B02157B" w14:textId="77777777" w:rsidR="00A1582C" w:rsidRPr="00CC19AF" w:rsidRDefault="00A1582C" w:rsidP="00CC19AF">
      <w:pPr>
        <w:rPr>
          <w:rFonts w:ascii="Verdana" w:hAnsi="Verdana" w:cs="Tahoma"/>
          <w:b/>
          <w:sz w:val="21"/>
          <w:szCs w:val="21"/>
          <w:u w:val="single"/>
        </w:rPr>
      </w:pPr>
    </w:p>
    <w:p w14:paraId="58979FA0" w14:textId="0984AAE5" w:rsidR="00973D8F" w:rsidRPr="002E3FC4" w:rsidRDefault="00A1582C" w:rsidP="002E3FC4">
      <w:pPr>
        <w:shd w:val="clear" w:color="auto" w:fill="C6D9F1" w:themeFill="text2" w:themeFillTint="33"/>
        <w:rPr>
          <w:rFonts w:ascii="Verdana" w:hAnsi="Verdana" w:cs="Tahoma"/>
          <w:b/>
          <w:sz w:val="21"/>
          <w:szCs w:val="21"/>
        </w:rPr>
      </w:pPr>
      <w:r w:rsidRPr="00A1582C">
        <w:rPr>
          <w:rFonts w:ascii="Verdana" w:hAnsi="Verdana" w:cs="Tahoma"/>
          <w:b/>
          <w:sz w:val="21"/>
          <w:szCs w:val="21"/>
        </w:rPr>
        <w:t xml:space="preserve">Réalisations du RR </w:t>
      </w:r>
    </w:p>
    <w:p w14:paraId="4EA04236" w14:textId="3DFC18C9" w:rsidR="00D72E99" w:rsidRDefault="002F1A2C" w:rsidP="002E3FC4">
      <w:pPr>
        <w:spacing w:after="0"/>
        <w:rPr>
          <w:rFonts w:cstheme="minorHAnsi"/>
          <w:bCs/>
        </w:rPr>
      </w:pPr>
      <w:r w:rsidRPr="002F1A2C">
        <w:rPr>
          <w:rFonts w:cstheme="minorHAnsi"/>
          <w:b/>
          <w:u w:val="single"/>
        </w:rPr>
        <w:t xml:space="preserve">Participation à l’élaboration et l’animation de 2 webinaires dans le cadre du CRF Sport Animation Loisirs : </w:t>
      </w:r>
      <w:r w:rsidRPr="002F1A2C">
        <w:rPr>
          <w:rFonts w:cstheme="minorHAnsi"/>
          <w:bCs/>
        </w:rPr>
        <w:t>Organisation d’un double wébinaire le 28 mai à destination des structures employeuses d’apprentis (ou de contrats de professionnalisation) ou ayant un projet de création de poste en alternance.</w:t>
      </w:r>
      <w:r w:rsidR="002E3FC4">
        <w:rPr>
          <w:rFonts w:cstheme="minorHAnsi"/>
          <w:bCs/>
        </w:rPr>
        <w:t xml:space="preserve"> </w:t>
      </w:r>
      <w:r w:rsidRPr="002F1A2C">
        <w:rPr>
          <w:rFonts w:cstheme="minorHAnsi"/>
          <w:bCs/>
        </w:rPr>
        <w:t>Objectif : présenter le cadre réglementaire ainsi que les différentes ressources disponibles en matière d’accompagnement RH des employeurs d’alternants aux différentes phases du projet, mais également les points de vigilance pour la réussite du projet.</w:t>
      </w:r>
    </w:p>
    <w:p w14:paraId="588990F1" w14:textId="77777777" w:rsidR="002E3FC4" w:rsidRPr="002F1A2C" w:rsidRDefault="002E3FC4" w:rsidP="002E3FC4">
      <w:pPr>
        <w:spacing w:after="0"/>
        <w:rPr>
          <w:rFonts w:cstheme="minorHAnsi"/>
          <w:bCs/>
        </w:rPr>
      </w:pPr>
    </w:p>
    <w:p w14:paraId="147F36BD" w14:textId="67D76DE8" w:rsidR="00886D89" w:rsidRPr="00886D89" w:rsidRDefault="00182B0D" w:rsidP="00886D89">
      <w:pPr>
        <w:rPr>
          <w:rFonts w:cstheme="minorHAnsi"/>
          <w:bCs/>
        </w:rPr>
      </w:pPr>
      <w:r>
        <w:rPr>
          <w:rFonts w:cstheme="minorHAnsi"/>
          <w:b/>
          <w:u w:val="single"/>
        </w:rPr>
        <w:t>Poursuite de la c</w:t>
      </w:r>
      <w:r w:rsidR="00886D89" w:rsidRPr="00886D89">
        <w:rPr>
          <w:rFonts w:cstheme="minorHAnsi"/>
          <w:b/>
          <w:u w:val="single"/>
        </w:rPr>
        <w:t>ollaboration avec Uniformation sur les questions RH :</w:t>
      </w:r>
      <w:r w:rsidR="00886D89" w:rsidRPr="00886D89">
        <w:rPr>
          <w:rFonts w:cstheme="minorHAnsi"/>
          <w:bCs/>
        </w:rPr>
        <w:t xml:space="preserve"> Suite à des retours de plusieurs acteurs, des difficultés sont repérées sur mon territoire en terme d’emploi et formation :</w:t>
      </w:r>
    </w:p>
    <w:p w14:paraId="6F63AFBF" w14:textId="77777777" w:rsidR="00886D89" w:rsidRPr="00886D89" w:rsidRDefault="00886D89" w:rsidP="00886D89">
      <w:pPr>
        <w:rPr>
          <w:rFonts w:cstheme="minorHAnsi"/>
          <w:bCs/>
        </w:rPr>
      </w:pPr>
      <w:r w:rsidRPr="00886D89">
        <w:rPr>
          <w:rFonts w:cstheme="minorHAnsi"/>
          <w:bCs/>
        </w:rPr>
        <w:t xml:space="preserve">1/ Plusieurs formations BPJEPS et DEJEPS proposées en Poitou Charentes sont trop peu professionnalisantes à leur sens. Les animateurs ne sont pas suffisament armés pour faire face à l’évolution de leur champ d’intevention, notamment autour de la coordination de projets territoriaux et sur le « aller vers » et le développement du pouvoir d’agir, qui sont aujourd’hui innérant à la posture d’animateur. </w:t>
      </w:r>
    </w:p>
    <w:p w14:paraId="5E5A3057" w14:textId="77777777" w:rsidR="00886D89" w:rsidRPr="00886D89" w:rsidRDefault="00886D89" w:rsidP="00886D89">
      <w:pPr>
        <w:rPr>
          <w:rFonts w:cstheme="minorHAnsi"/>
          <w:bCs/>
        </w:rPr>
      </w:pPr>
      <w:r w:rsidRPr="00886D89">
        <w:rPr>
          <w:rFonts w:cstheme="minorHAnsi"/>
          <w:bCs/>
        </w:rPr>
        <w:t xml:space="preserve">2/ des problématiques récurrentes de recrutement, notamment sur les postes de coordination et de direction. Plusieurs hypothèses sont posées : d’une part en lien avec le constat ci-dessus, les candidats ne sont pas assez armés sur certains attendus liés à la fonction (approche territoriale et DPA) ; et d’autre part la question de l’attractivité des métiers. En effet, les postes de direction sont aujourd’hui confrontés à une pression très forte (augmentation des burn out – bureaucratisation… cf </w:t>
      </w:r>
      <w:r w:rsidRPr="00886D89">
        <w:rPr>
          <w:rFonts w:cs="Arial"/>
          <w:shd w:val="clear" w:color="auto" w:fill="FFFFFF"/>
        </w:rPr>
        <w:t>article de Juillet 2020 - revue RECMA - "les directeurs et directrices de centres sociaux face à la bureaucratisation" s'appuyant sur l'enquête de Chorum</w:t>
      </w:r>
      <w:r w:rsidRPr="00886D89">
        <w:rPr>
          <w:rFonts w:cstheme="minorHAnsi"/>
          <w:bCs/>
        </w:rPr>
        <w:t>) et souvent incarnés par une seule personne qui se trouve isolée de ces pairs. Le partage des pouvoirs, bien définir la place du politique et du technique, ou le pilotage à plusieurs têtes sont des pistes pour tenter d’y répondre. (Une première formation FAVE Pilotage a d’ailleurs débuté cet automne pour le réseau des CSC Nouvelle Aquitaine, qui vise un pilotage plus partagé et émancipateur, en réponse à ces problématiques.)</w:t>
      </w:r>
    </w:p>
    <w:p w14:paraId="44FD607B" w14:textId="77777777" w:rsidR="00886D89" w:rsidRPr="00886D89" w:rsidRDefault="00886D89" w:rsidP="00886D89">
      <w:pPr>
        <w:rPr>
          <w:rFonts w:cstheme="minorHAnsi"/>
          <w:bCs/>
        </w:rPr>
      </w:pPr>
      <w:r w:rsidRPr="00886D89">
        <w:rPr>
          <w:rFonts w:cstheme="minorHAnsi"/>
          <w:bCs/>
        </w:rPr>
        <w:t>En partageant ces constats avec les conseillères uniformation, nous avons établit qu’il nous fallait approfondir ces sujets et vérifier les hypothèses liées à ces difficultés. Nous avons donc imaginé une démarche diagnostique assez poussée, en nous appuyant sur un PCRH collectif interdépartemental et qui ciblerai les problématiques d’évolution des ressources humaines et de recrutement dans notre branche.</w:t>
      </w:r>
    </w:p>
    <w:p w14:paraId="476B3795" w14:textId="0AF69E71" w:rsidR="00886D89" w:rsidRPr="00886D89" w:rsidRDefault="00886D89" w:rsidP="00886D89">
      <w:pPr>
        <w:rPr>
          <w:rFonts w:cstheme="minorHAnsi"/>
          <w:bCs/>
        </w:rPr>
      </w:pPr>
      <w:r w:rsidRPr="00886D89">
        <w:rPr>
          <w:rFonts w:cstheme="minorHAnsi"/>
          <w:bCs/>
        </w:rPr>
        <w:t>Un premier calendrier a</w:t>
      </w:r>
      <w:r w:rsidR="00A16F21">
        <w:rPr>
          <w:rFonts w:cstheme="minorHAnsi"/>
          <w:bCs/>
        </w:rPr>
        <w:t>vait</w:t>
      </w:r>
      <w:r w:rsidRPr="00886D89">
        <w:rPr>
          <w:rFonts w:cstheme="minorHAnsi"/>
          <w:bCs/>
        </w:rPr>
        <w:t xml:space="preserve"> été posé pour 2021 </w:t>
      </w:r>
      <w:r w:rsidR="00A16F21">
        <w:rPr>
          <w:rFonts w:cstheme="minorHAnsi"/>
          <w:bCs/>
        </w:rPr>
        <w:t>mais la conjoncture et le départ de la conseillère</w:t>
      </w:r>
      <w:r w:rsidR="00453FC7">
        <w:rPr>
          <w:rFonts w:cstheme="minorHAnsi"/>
          <w:bCs/>
        </w:rPr>
        <w:t xml:space="preserve"> Uniformation nous amène à y retravailler en 2022 </w:t>
      </w:r>
      <w:r w:rsidRPr="00886D89">
        <w:rPr>
          <w:rFonts w:cstheme="minorHAnsi"/>
          <w:bCs/>
        </w:rPr>
        <w:t>:</w:t>
      </w:r>
    </w:p>
    <w:p w14:paraId="7740345B" w14:textId="77777777" w:rsidR="00886D89" w:rsidRPr="00886D89" w:rsidRDefault="00886D89" w:rsidP="00886D89">
      <w:pPr>
        <w:numPr>
          <w:ilvl w:val="0"/>
          <w:numId w:val="5"/>
        </w:numPr>
        <w:contextualSpacing/>
        <w:rPr>
          <w:rFonts w:cstheme="minorHAnsi"/>
          <w:bCs/>
        </w:rPr>
      </w:pPr>
      <w:r w:rsidRPr="00886D89">
        <w:rPr>
          <w:rFonts w:cstheme="minorHAnsi"/>
          <w:bCs/>
        </w:rPr>
        <w:t>l’élaboration d’un questionnaire à destination des structures ALISFA, et qui permettra de les sensibiliser à l’expérimentation PCRH collectif que nous envisageons,</w:t>
      </w:r>
    </w:p>
    <w:p w14:paraId="7525701B" w14:textId="77777777" w:rsidR="00886D89" w:rsidRPr="00886D89" w:rsidRDefault="00886D89" w:rsidP="00886D89">
      <w:pPr>
        <w:numPr>
          <w:ilvl w:val="0"/>
          <w:numId w:val="5"/>
        </w:numPr>
        <w:contextualSpacing/>
        <w:rPr>
          <w:rFonts w:cstheme="minorHAnsi"/>
          <w:bCs/>
        </w:rPr>
      </w:pPr>
      <w:r w:rsidRPr="00886D89">
        <w:rPr>
          <w:rFonts w:cstheme="minorHAnsi"/>
          <w:bCs/>
        </w:rPr>
        <w:t>la création d’un groupe expérimental interdépartemental avec les structures intérréssées (présentation du dispositif, engagement des structures, choix collectif du prestataire, expérimentations simultanées par les structures</w:t>
      </w:r>
    </w:p>
    <w:p w14:paraId="384AAF20" w14:textId="30E8D740" w:rsidR="00886D89" w:rsidRPr="00886D89" w:rsidRDefault="00886D89" w:rsidP="00886D89">
      <w:pPr>
        <w:numPr>
          <w:ilvl w:val="0"/>
          <w:numId w:val="5"/>
        </w:numPr>
        <w:contextualSpacing/>
        <w:rPr>
          <w:rFonts w:cstheme="minorHAnsi"/>
          <w:bCs/>
        </w:rPr>
      </w:pPr>
      <w:r w:rsidRPr="00886D89">
        <w:rPr>
          <w:rFonts w:cstheme="minorHAnsi"/>
          <w:bCs/>
        </w:rPr>
        <w:lastRenderedPageBreak/>
        <w:t>Une évaluation collective et partage des conclusions avec les CFA et le réseau.</w:t>
      </w:r>
    </w:p>
    <w:p w14:paraId="108043C6" w14:textId="77777777" w:rsidR="00A53EF6" w:rsidRDefault="00A53EF6" w:rsidP="00886D89">
      <w:pPr>
        <w:rPr>
          <w:rFonts w:cstheme="minorHAnsi"/>
          <w:b/>
          <w:color w:val="FF0000"/>
          <w:u w:val="single"/>
        </w:rPr>
      </w:pPr>
    </w:p>
    <w:p w14:paraId="73411CE7" w14:textId="4E54EE82" w:rsidR="00886D89" w:rsidRPr="00886D89" w:rsidRDefault="00886D89" w:rsidP="00886D89">
      <w:pPr>
        <w:shd w:val="clear" w:color="auto" w:fill="FFFFFF"/>
        <w:rPr>
          <w:u w:val="single"/>
        </w:rPr>
      </w:pPr>
      <w:r w:rsidRPr="00886D89">
        <w:rPr>
          <w:rFonts w:cstheme="minorHAnsi"/>
          <w:b/>
          <w:u w:val="single"/>
        </w:rPr>
        <w:t>Contribution au groupe RR AFEST</w:t>
      </w:r>
      <w:r w:rsidRPr="00886D89">
        <w:rPr>
          <w:rFonts w:cstheme="minorHAnsi"/>
          <w:bCs/>
        </w:rPr>
        <w:t xml:space="preserve"> travail de veille via le padlet et élaboration d’un outil support, et élaboration d’un document support, pour une présentation l</w:t>
      </w:r>
      <w:r w:rsidR="00C44054" w:rsidRPr="00C44054">
        <w:rPr>
          <w:rFonts w:cstheme="minorHAnsi"/>
          <w:bCs/>
        </w:rPr>
        <w:t>ors des rencontres RR</w:t>
      </w:r>
      <w:r w:rsidRPr="00886D89">
        <w:rPr>
          <w:rFonts w:cstheme="minorHAnsi"/>
          <w:bCs/>
        </w:rPr>
        <w:t xml:space="preserve"> . </w:t>
      </w:r>
      <w:hyperlink r:id="rId13" w:history="1">
        <w:r w:rsidRPr="00886D89">
          <w:rPr>
            <w:u w:val="single"/>
          </w:rPr>
          <w:t>https://fr.padlet.com/emiliechouteau/AFEST</w:t>
        </w:r>
      </w:hyperlink>
    </w:p>
    <w:p w14:paraId="1502AD44" w14:textId="03511BF9" w:rsidR="00CC19AF" w:rsidRPr="002D7901" w:rsidRDefault="00886D89" w:rsidP="00A1582C">
      <w:pPr>
        <w:rPr>
          <w:rFonts w:cstheme="minorHAnsi"/>
          <w:b/>
          <w:u w:val="single"/>
        </w:rPr>
      </w:pPr>
      <w:r w:rsidRPr="00886D89">
        <w:rPr>
          <w:rFonts w:cstheme="minorHAnsi"/>
          <w:b/>
          <w:u w:val="single"/>
        </w:rPr>
        <w:t xml:space="preserve">Report du projet VAE renforcée en collaboration avec les ACEPP 86 et 17 : </w:t>
      </w:r>
      <w:r w:rsidRPr="00886D89">
        <w:rPr>
          <w:rFonts w:cstheme="minorHAnsi"/>
          <w:bCs/>
        </w:rPr>
        <w:t>la situation sanitaire a rendu le projet incertain et plus difficile à mettre en place. J’espère pouvoir avancer sur celui-ci en 202</w:t>
      </w:r>
      <w:r w:rsidR="00AA54CB" w:rsidRPr="00AA54CB">
        <w:rPr>
          <w:rFonts w:cstheme="minorHAnsi"/>
          <w:bCs/>
        </w:rPr>
        <w:t>2</w:t>
      </w:r>
      <w:r w:rsidRPr="00886D89">
        <w:rPr>
          <w:rFonts w:cstheme="minorHAnsi"/>
          <w:bCs/>
        </w:rPr>
        <w:t>.</w:t>
      </w:r>
    </w:p>
    <w:p w14:paraId="536F77EA" w14:textId="77777777" w:rsidR="00A1582C" w:rsidRPr="00F446A9" w:rsidRDefault="00A1582C" w:rsidP="00A1582C">
      <w:pPr>
        <w:rPr>
          <w:rFonts w:ascii="Verdana" w:hAnsi="Verdana" w:cs="Tahoma"/>
          <w:b/>
          <w:sz w:val="21"/>
          <w:szCs w:val="21"/>
          <w:u w:val="single"/>
        </w:rPr>
      </w:pPr>
    </w:p>
    <w:p w14:paraId="76582F23" w14:textId="77777777" w:rsidR="00323A45" w:rsidRPr="00A1582C" w:rsidRDefault="00323A45" w:rsidP="00323A45">
      <w:pPr>
        <w:shd w:val="clear" w:color="auto" w:fill="C6D9F1" w:themeFill="text2" w:themeFillTint="33"/>
        <w:rPr>
          <w:rFonts w:ascii="Verdana" w:hAnsi="Verdana" w:cs="Tahoma"/>
          <w:b/>
          <w:sz w:val="21"/>
          <w:szCs w:val="21"/>
        </w:rPr>
      </w:pPr>
      <w:r>
        <w:rPr>
          <w:rFonts w:ascii="Verdana" w:hAnsi="Verdana" w:cs="Tahoma"/>
          <w:b/>
          <w:sz w:val="21"/>
          <w:szCs w:val="21"/>
        </w:rPr>
        <w:t>Bilan/s</w:t>
      </w:r>
      <w:r w:rsidRPr="00A1582C">
        <w:rPr>
          <w:rFonts w:ascii="Verdana" w:hAnsi="Verdana" w:cs="Tahoma"/>
          <w:b/>
          <w:sz w:val="21"/>
          <w:szCs w:val="21"/>
        </w:rPr>
        <w:t xml:space="preserve">ynthèse </w:t>
      </w:r>
      <w:r>
        <w:rPr>
          <w:rFonts w:ascii="Verdana" w:hAnsi="Verdana" w:cs="Tahoma"/>
          <w:b/>
          <w:sz w:val="21"/>
          <w:szCs w:val="21"/>
        </w:rPr>
        <w:t xml:space="preserve">de l’axe </w:t>
      </w:r>
      <w:r w:rsidRPr="00A1582C">
        <w:rPr>
          <w:rFonts w:ascii="Verdana" w:hAnsi="Verdana" w:cs="Tahoma"/>
          <w:b/>
          <w:sz w:val="21"/>
          <w:szCs w:val="21"/>
        </w:rPr>
        <w:t xml:space="preserve">et perspectives </w:t>
      </w:r>
    </w:p>
    <w:p w14:paraId="30153778" w14:textId="1AD8D884" w:rsidR="00A1582C" w:rsidRDefault="001F72CA" w:rsidP="00A1582C">
      <w:r>
        <w:t>L</w:t>
      </w:r>
      <w:r w:rsidR="00300855">
        <w:t xml:space="preserve">a collaboration avec Uniformation </w:t>
      </w:r>
      <w:r w:rsidR="00286D10">
        <w:t>permet d’envisager des projets élargis, cependant, le</w:t>
      </w:r>
      <w:r w:rsidR="00FE32DC">
        <w:t xml:space="preserve"> départ de la conseillère avec laquelle j’étais très en lien sur ce projet n’a pas permis d’avancer ces derniers mois. </w:t>
      </w:r>
    </w:p>
    <w:p w14:paraId="1F01D0D0" w14:textId="66607E12" w:rsidR="00FE32DC" w:rsidRDefault="00FE32DC" w:rsidP="00A1582C">
      <w:r>
        <w:t xml:space="preserve">La réunion régionale </w:t>
      </w:r>
      <w:r w:rsidR="00DE136B">
        <w:t>à laquelle nous avons assister en fin d’année dan les locaux d’Uniformation a permis, entre autre, de réaffirmer la volonté d’avancer sur ce projet.</w:t>
      </w:r>
    </w:p>
    <w:p w14:paraId="38FDC3D8" w14:textId="77777777" w:rsidR="00A1582C" w:rsidRDefault="00A1582C"/>
    <w:p w14:paraId="7A4F19B8" w14:textId="77777777" w:rsidR="00A1582C" w:rsidRDefault="00A1582C"/>
    <w:p w14:paraId="479AA965" w14:textId="77777777" w:rsidR="00F446A9" w:rsidRDefault="00F446A9"/>
    <w:p w14:paraId="136163C8" w14:textId="77777777" w:rsidR="00F446A9" w:rsidRDefault="00F446A9">
      <w:r>
        <w:br w:type="page"/>
      </w:r>
    </w:p>
    <w:p w14:paraId="1A3DAC33" w14:textId="77777777" w:rsidR="00A1582C" w:rsidRPr="00A1582C" w:rsidRDefault="00A1582C" w:rsidP="00A1582C">
      <w:pPr>
        <w:shd w:val="clear" w:color="auto" w:fill="548DD4" w:themeFill="text2" w:themeFillTint="99"/>
        <w:autoSpaceDE w:val="0"/>
        <w:autoSpaceDN w:val="0"/>
        <w:adjustRightInd w:val="0"/>
        <w:spacing w:after="0" w:line="240" w:lineRule="auto"/>
        <w:contextualSpacing/>
        <w:jc w:val="both"/>
        <w:rPr>
          <w:rFonts w:ascii="Verdana" w:eastAsia="Calibri" w:hAnsi="Verdana" w:cs="Arial"/>
          <w:b/>
          <w:bCs/>
          <w:noProof w:val="0"/>
          <w:color w:val="FFFFFF" w:themeColor="background1"/>
          <w:sz w:val="10"/>
          <w:szCs w:val="10"/>
        </w:rPr>
      </w:pPr>
    </w:p>
    <w:p w14:paraId="4B03F160" w14:textId="77777777" w:rsidR="00F446A9" w:rsidRDefault="00F446A9" w:rsidP="00A1582C">
      <w:pPr>
        <w:shd w:val="clear" w:color="auto" w:fill="548DD4" w:themeFill="text2" w:themeFillTint="99"/>
        <w:autoSpaceDE w:val="0"/>
        <w:autoSpaceDN w:val="0"/>
        <w:adjustRightInd w:val="0"/>
        <w:spacing w:after="0" w:line="240" w:lineRule="auto"/>
        <w:contextualSpacing/>
        <w:jc w:val="both"/>
        <w:rPr>
          <w:rFonts w:ascii="Verdana" w:eastAsia="Calibri" w:hAnsi="Verdana" w:cs="Arial"/>
          <w:b/>
          <w:bCs/>
          <w:noProof w:val="0"/>
          <w:color w:val="FFFFFF" w:themeColor="background1"/>
        </w:rPr>
      </w:pPr>
      <w:r w:rsidRPr="00F446A9">
        <w:rPr>
          <w:rFonts w:ascii="Verdana" w:eastAsia="Calibri" w:hAnsi="Verdana" w:cs="Arial"/>
          <w:b/>
          <w:bCs/>
          <w:noProof w:val="0"/>
          <w:color w:val="FFFFFF" w:themeColor="background1"/>
        </w:rPr>
        <w:t>Axe 4 : Faciliter les initiatives en matière d’emploi/formation</w:t>
      </w:r>
    </w:p>
    <w:p w14:paraId="714FC956" w14:textId="77777777" w:rsidR="00A1582C" w:rsidRPr="00A1582C" w:rsidRDefault="00A1582C" w:rsidP="00A1582C">
      <w:pPr>
        <w:shd w:val="clear" w:color="auto" w:fill="548DD4" w:themeFill="text2" w:themeFillTint="99"/>
        <w:autoSpaceDE w:val="0"/>
        <w:autoSpaceDN w:val="0"/>
        <w:adjustRightInd w:val="0"/>
        <w:spacing w:after="0" w:line="240" w:lineRule="auto"/>
        <w:contextualSpacing/>
        <w:jc w:val="both"/>
        <w:rPr>
          <w:rFonts w:ascii="Verdana" w:eastAsia="Calibri" w:hAnsi="Verdana" w:cs="Arial"/>
          <w:b/>
          <w:bCs/>
          <w:noProof w:val="0"/>
          <w:color w:val="FFFFFF" w:themeColor="background1"/>
          <w:sz w:val="10"/>
          <w:szCs w:val="10"/>
        </w:rPr>
      </w:pPr>
    </w:p>
    <w:p w14:paraId="4E4E4BAE" w14:textId="77777777" w:rsidR="00A1582C" w:rsidRPr="00CC19AF" w:rsidRDefault="00A1582C" w:rsidP="00CC19AF">
      <w:pPr>
        <w:rPr>
          <w:rFonts w:ascii="Verdana" w:hAnsi="Verdana" w:cs="Tahoma"/>
          <w:b/>
          <w:sz w:val="21"/>
          <w:szCs w:val="21"/>
          <w:u w:val="single"/>
        </w:rPr>
      </w:pPr>
    </w:p>
    <w:p w14:paraId="2CBA2994" w14:textId="77777777" w:rsidR="00A1582C" w:rsidRPr="00A1582C" w:rsidRDefault="00A1582C" w:rsidP="00A1582C">
      <w:pPr>
        <w:shd w:val="clear" w:color="auto" w:fill="C6D9F1" w:themeFill="text2" w:themeFillTint="33"/>
        <w:rPr>
          <w:rFonts w:ascii="Verdana" w:hAnsi="Verdana" w:cs="Tahoma"/>
          <w:b/>
          <w:sz w:val="21"/>
          <w:szCs w:val="21"/>
        </w:rPr>
      </w:pPr>
      <w:r w:rsidRPr="00A1582C">
        <w:rPr>
          <w:rFonts w:ascii="Verdana" w:hAnsi="Verdana" w:cs="Tahoma"/>
          <w:b/>
          <w:sz w:val="21"/>
          <w:szCs w:val="21"/>
        </w:rPr>
        <w:t xml:space="preserve">Réalisations du RR </w:t>
      </w:r>
    </w:p>
    <w:p w14:paraId="4867BE5D" w14:textId="22B7A12A" w:rsidR="005F077E" w:rsidRDefault="00D82FAA" w:rsidP="005F077E">
      <w:pPr>
        <w:pStyle w:val="Paragraphedeliste"/>
        <w:numPr>
          <w:ilvl w:val="0"/>
          <w:numId w:val="5"/>
        </w:numPr>
      </w:pPr>
      <w:r w:rsidRPr="005F077E">
        <w:rPr>
          <w:b/>
          <w:bCs/>
        </w:rPr>
        <w:t>Collaboration</w:t>
      </w:r>
      <w:r w:rsidR="00D72E99" w:rsidRPr="005F077E">
        <w:rPr>
          <w:b/>
          <w:bCs/>
        </w:rPr>
        <w:t xml:space="preserve"> avec Transitions Pros Nouvelle Aquitaine sur les métiers en tension</w:t>
      </w:r>
      <w:r w:rsidR="00D72E99">
        <w:t xml:space="preserve"> de la Branche afin de les ajouter au dispositif Transitions Collectives et à la liste régionale des métiers porteurs en région Nouvelle Aquitaine, validée par le CREFOP. </w:t>
      </w:r>
    </w:p>
    <w:p w14:paraId="27312821" w14:textId="305F05A1" w:rsidR="00D82FAA" w:rsidRDefault="00D72E99" w:rsidP="00ED34D1">
      <w:pPr>
        <w:pStyle w:val="Paragraphedeliste"/>
      </w:pPr>
      <w:r>
        <w:t xml:space="preserve">Nous avons fait remonter les métiers suivants : </w:t>
      </w:r>
    </w:p>
    <w:p w14:paraId="369DCB79" w14:textId="77777777" w:rsidR="005F077E" w:rsidRDefault="00D72E99" w:rsidP="00ED34D1">
      <w:pPr>
        <w:pStyle w:val="Paragraphedeliste"/>
      </w:pPr>
      <w:r>
        <w:t xml:space="preserve">- Auxiliaire de puériculture </w:t>
      </w:r>
    </w:p>
    <w:p w14:paraId="7828B443" w14:textId="78C848CD" w:rsidR="00D82FAA" w:rsidRDefault="00D72E99" w:rsidP="00ED34D1">
      <w:pPr>
        <w:pStyle w:val="Paragraphedeliste"/>
      </w:pPr>
      <w:r>
        <w:t xml:space="preserve">- Educateur de Jeunes enfants </w:t>
      </w:r>
    </w:p>
    <w:p w14:paraId="38C1AAF5" w14:textId="77777777" w:rsidR="005F077E" w:rsidRDefault="00D72E99" w:rsidP="00ED34D1">
      <w:pPr>
        <w:pStyle w:val="Paragraphedeliste"/>
      </w:pPr>
      <w:r>
        <w:t xml:space="preserve">- CAP AEPE </w:t>
      </w:r>
    </w:p>
    <w:p w14:paraId="0AED4940" w14:textId="79AE8F70" w:rsidR="00D82FAA" w:rsidRDefault="00D72E99" w:rsidP="00ED34D1">
      <w:pPr>
        <w:pStyle w:val="Paragraphedeliste"/>
      </w:pPr>
      <w:r>
        <w:t xml:space="preserve">- Direction de centres sociaux </w:t>
      </w:r>
    </w:p>
    <w:p w14:paraId="7E9E5FA4" w14:textId="77777777" w:rsidR="00D82FAA" w:rsidRDefault="00D72E99" w:rsidP="00ED34D1">
      <w:pPr>
        <w:pStyle w:val="Paragraphedeliste"/>
      </w:pPr>
      <w:r>
        <w:t xml:space="preserve">- Animateur socio-culturel. </w:t>
      </w:r>
    </w:p>
    <w:p w14:paraId="40C0439E" w14:textId="77777777" w:rsidR="00D82FAA" w:rsidRDefault="00D82FAA" w:rsidP="00ED34D1">
      <w:pPr>
        <w:pStyle w:val="Paragraphedeliste"/>
      </w:pPr>
    </w:p>
    <w:p w14:paraId="733476E7" w14:textId="77777777" w:rsidR="00C04B06" w:rsidRPr="007D3E30" w:rsidRDefault="00C04B06" w:rsidP="00ED34D1">
      <w:pPr>
        <w:pStyle w:val="Paragraphedeliste"/>
        <w:rPr>
          <w:b/>
          <w:bCs/>
        </w:rPr>
      </w:pPr>
      <w:r w:rsidRPr="007D3E30">
        <w:rPr>
          <w:b/>
          <w:bCs/>
        </w:rPr>
        <w:t xml:space="preserve">Rencontre </w:t>
      </w:r>
      <w:r w:rsidR="00D72E99" w:rsidRPr="007D3E30">
        <w:rPr>
          <w:b/>
          <w:bCs/>
        </w:rPr>
        <w:t xml:space="preserve">avec la directrice des formations sanitaires et sociales, le chargé de mission formations sanitaires et sociales et chargé du CRF Action sociale, sanitaire et social de la Région Nouvelle Aquitaine, autour de la pénurie des Auxiliaires de puériculture et Educateurs de Jeunes enfants. </w:t>
      </w:r>
    </w:p>
    <w:p w14:paraId="69B83D29" w14:textId="2A6692E9" w:rsidR="007D3E30" w:rsidRDefault="00D72E99" w:rsidP="008379B0">
      <w:pPr>
        <w:pStyle w:val="Paragraphedeliste"/>
      </w:pPr>
      <w:r>
        <w:t>Nous avons évoqué les difficultés rencontrées et tenté d’expliquer la pénurie des EJE et des AP : Manque de diplômés et évolution du nombre d'EAJE</w:t>
      </w:r>
      <w:r w:rsidR="008379B0">
        <w:t xml:space="preserve"> / </w:t>
      </w:r>
      <w:r>
        <w:t xml:space="preserve">Problématique d'attractivité des métiers </w:t>
      </w:r>
      <w:r w:rsidR="008379B0">
        <w:t xml:space="preserve">/ </w:t>
      </w:r>
      <w:r>
        <w:t xml:space="preserve">Difficultés de remplacement </w:t>
      </w:r>
      <w:r w:rsidR="008379B0">
        <w:t xml:space="preserve">/ </w:t>
      </w:r>
      <w:r>
        <w:t xml:space="preserve">Difficultés de mobilité et d'accès aux grandes métropoles </w:t>
      </w:r>
      <w:r w:rsidR="008379B0">
        <w:t xml:space="preserve">/ </w:t>
      </w:r>
      <w:r>
        <w:t>Difficulté de mobilité dans les territoires ruraux</w:t>
      </w:r>
      <w:r w:rsidR="008379B0">
        <w:t xml:space="preserve"> / </w:t>
      </w:r>
      <w:r w:rsidR="00FD760C">
        <w:t xml:space="preserve">présence de zones blanches </w:t>
      </w:r>
      <w:r>
        <w:t>des instituts de formation</w:t>
      </w:r>
      <w:r w:rsidR="00FD760C">
        <w:t xml:space="preserve"> (ex :Limousin)</w:t>
      </w:r>
    </w:p>
    <w:p w14:paraId="69EBBEEF" w14:textId="77777777" w:rsidR="00D64816" w:rsidRDefault="00D72E99" w:rsidP="007D3E30">
      <w:pPr>
        <w:pStyle w:val="Paragraphedeliste"/>
      </w:pPr>
      <w:r>
        <w:t xml:space="preserve">L'ouverture de place s'effectue à partir de diagnostic territorial et de remontées de besoins. La branche n'a pas été associée à l'élaboration du schéma des formations sanitaires et sociales mais </w:t>
      </w:r>
      <w:r w:rsidR="00BF53EA">
        <w:t xml:space="preserve">le </w:t>
      </w:r>
      <w:r>
        <w:t>sera en 2022 pour l'élaboration du prochain schéma</w:t>
      </w:r>
      <w:r w:rsidR="00D64816">
        <w:t>, étant à present</w:t>
      </w:r>
      <w:r w:rsidR="00BF53EA">
        <w:t xml:space="preserve"> </w:t>
      </w:r>
      <w:r>
        <w:t>signataire des 2 CRF</w:t>
      </w:r>
      <w:r w:rsidR="00D64816">
        <w:t>.</w:t>
      </w:r>
    </w:p>
    <w:p w14:paraId="287BB68A" w14:textId="1DD803C1" w:rsidR="003523A7" w:rsidRDefault="00D72E99" w:rsidP="007D3E30">
      <w:pPr>
        <w:pStyle w:val="Paragraphedeliste"/>
      </w:pPr>
      <w:r>
        <w:t xml:space="preserve">Des pistes d'actions ont été évoquées : </w:t>
      </w:r>
    </w:p>
    <w:p w14:paraId="5E8E2296" w14:textId="77777777" w:rsidR="003523A7" w:rsidRDefault="00D72E99" w:rsidP="007D3E30">
      <w:pPr>
        <w:pStyle w:val="Paragraphedeliste"/>
      </w:pPr>
      <w:r>
        <w:t xml:space="preserve">- Participer à un diagnostic territorial en croisant les données de l'observatoire de la branche et celui du CARIF OF </w:t>
      </w:r>
    </w:p>
    <w:p w14:paraId="548BE570" w14:textId="15EDCAEA" w:rsidR="003523A7" w:rsidRDefault="00D72E99" w:rsidP="007D3E30">
      <w:pPr>
        <w:pStyle w:val="Paragraphedeliste"/>
      </w:pPr>
      <w:r>
        <w:t xml:space="preserve">- Intégrer le groupe Veille et prospective du CRF </w:t>
      </w:r>
    </w:p>
    <w:p w14:paraId="58B1DEBE" w14:textId="040330FE" w:rsidR="003523A7" w:rsidRDefault="00D72E99" w:rsidP="007D3E30">
      <w:pPr>
        <w:pStyle w:val="Paragraphedeliste"/>
      </w:pPr>
      <w:r>
        <w:t>- Etudier la faisabilité de monter une promotion suite au diagnostic territorial</w:t>
      </w:r>
    </w:p>
    <w:p w14:paraId="5FE6C4E0" w14:textId="755F7840" w:rsidR="00F46771" w:rsidRDefault="00D72E99" w:rsidP="007D3E30">
      <w:pPr>
        <w:pStyle w:val="Paragraphedeliste"/>
      </w:pPr>
      <w:r>
        <w:t>- Présentation de l'expérimentation qui se fait en Pays de la Loire sur le DEAP en apprentissage</w:t>
      </w:r>
      <w:r w:rsidR="00BE6B46">
        <w:t xml:space="preserve">. </w:t>
      </w:r>
      <w:r>
        <w:t xml:space="preserve">Nous pourrions imaginer la même chose sur la Nouvelle Aquitaine </w:t>
      </w:r>
    </w:p>
    <w:p w14:paraId="46D745B8" w14:textId="77777777" w:rsidR="00F46771" w:rsidRDefault="00D72E99" w:rsidP="007D3E30">
      <w:pPr>
        <w:pStyle w:val="Paragraphedeliste"/>
      </w:pPr>
      <w:r>
        <w:t xml:space="preserve">Nous pourrions imaginer des promotions mixtes (formation initiale, continue, demandeurs d'emploi, apprentissage) </w:t>
      </w:r>
    </w:p>
    <w:p w14:paraId="023EA3F5" w14:textId="77777777" w:rsidR="00F46771" w:rsidRDefault="00D72E99" w:rsidP="007D3E30">
      <w:pPr>
        <w:pStyle w:val="Paragraphedeliste"/>
      </w:pPr>
      <w:r>
        <w:t xml:space="preserve">- Intégrer et piloter le groupe VAE du CRF </w:t>
      </w:r>
    </w:p>
    <w:p w14:paraId="420B064F" w14:textId="77777777" w:rsidR="00B644F7" w:rsidRDefault="00D72E99" w:rsidP="007D3E30">
      <w:pPr>
        <w:pStyle w:val="Paragraphedeliste"/>
      </w:pPr>
      <w:r>
        <w:t xml:space="preserve">Nous nous sommes rapprochées de Sébastien Riquelme de l’observatoire pour avoir des données chiffrées. Il nous a proposé des éléments avec : Un focus spécifique sur le nombre de diplômés EJE et AP et sur le nombre d’EAJE et leur capacité d’accueil en Nouvelle Aquitaine </w:t>
      </w:r>
      <w:r w:rsidR="00760C80">
        <w:t>/</w:t>
      </w:r>
      <w:r>
        <w:t xml:space="preserve">Un focus annexe sur le nombre d’EAJE et leur capacité d’accueil par département. </w:t>
      </w:r>
    </w:p>
    <w:p w14:paraId="1360BC0D" w14:textId="77777777" w:rsidR="00B644F7" w:rsidRDefault="00B644F7" w:rsidP="007D3E30">
      <w:pPr>
        <w:pStyle w:val="Paragraphedeliste"/>
      </w:pPr>
    </w:p>
    <w:p w14:paraId="7322CB14" w14:textId="129C9BAE" w:rsidR="00E3030E" w:rsidRPr="00ED34D1" w:rsidRDefault="00D72E99" w:rsidP="00ED34D1">
      <w:pPr>
        <w:pStyle w:val="Paragraphedeliste"/>
        <w:rPr>
          <w:rFonts w:cstheme="minorHAnsi"/>
          <w:bCs/>
        </w:rPr>
      </w:pPr>
      <w:r>
        <w:t>Nous devons revenir vers la Région pour prendre en compte ces données et avancer sur des propositions concrètes</w:t>
      </w:r>
      <w:bookmarkStart w:id="0" w:name="_Hlk95684453"/>
    </w:p>
    <w:p w14:paraId="221C2AB4" w14:textId="32270676" w:rsidR="00CC19AF" w:rsidRPr="00E3030E" w:rsidRDefault="00E3030E" w:rsidP="00A1582C">
      <w:pPr>
        <w:pStyle w:val="Paragraphedeliste"/>
        <w:numPr>
          <w:ilvl w:val="0"/>
          <w:numId w:val="10"/>
        </w:numPr>
        <w:rPr>
          <w:rFonts w:cstheme="minorHAnsi"/>
          <w:b/>
          <w:u w:val="single"/>
        </w:rPr>
      </w:pPr>
      <w:r w:rsidRPr="00396306">
        <w:rPr>
          <w:rFonts w:cstheme="minorHAnsi"/>
          <w:b/>
        </w:rPr>
        <w:lastRenderedPageBreak/>
        <w:t xml:space="preserve">Déploiement de la feuille de route pour le développement de l’Apprentissage en Nouvelle Aquitaine. </w:t>
      </w:r>
      <w:r w:rsidRPr="00396306">
        <w:rPr>
          <w:rFonts w:cstheme="minorHAnsi"/>
          <w:b/>
          <w:u w:val="single"/>
        </w:rPr>
        <w:t xml:space="preserve"> </w:t>
      </w:r>
      <w:r w:rsidRPr="00396306">
        <w:rPr>
          <w:rFonts w:cstheme="minorHAnsi"/>
          <w:color w:val="0A0A0A"/>
        </w:rPr>
        <w:t>participation à l’instruction de l’appel à projet « carte contractuelle de formation par apprentissage 202</w:t>
      </w:r>
      <w:r w:rsidR="002D6654">
        <w:rPr>
          <w:rFonts w:cstheme="minorHAnsi"/>
          <w:color w:val="0A0A0A"/>
        </w:rPr>
        <w:t>1</w:t>
      </w:r>
      <w:r w:rsidRPr="00396306">
        <w:rPr>
          <w:rFonts w:cstheme="minorHAnsi"/>
          <w:color w:val="0A0A0A"/>
        </w:rPr>
        <w:t>» en rendant un avis sur les dossiers relatifs à la branche et participation aux réunions.</w:t>
      </w:r>
      <w:r w:rsidR="008E4F75">
        <w:rPr>
          <w:rFonts w:cstheme="minorHAnsi"/>
          <w:color w:val="0A0A0A"/>
        </w:rPr>
        <w:t xml:space="preserve"> Cf padlet : </w:t>
      </w:r>
      <w:hyperlink r:id="rId14" w:history="1">
        <w:r w:rsidR="008E4F75">
          <w:rPr>
            <w:rStyle w:val="Lienhypertexte"/>
          </w:rPr>
          <w:t>Région NA / RR (padlet.com)</w:t>
        </w:r>
      </w:hyperlink>
    </w:p>
    <w:bookmarkEnd w:id="0"/>
    <w:p w14:paraId="716FBD22" w14:textId="77777777" w:rsidR="00A1582C" w:rsidRPr="00F446A9" w:rsidRDefault="00A1582C" w:rsidP="00A1582C">
      <w:pPr>
        <w:rPr>
          <w:rFonts w:ascii="Verdana" w:hAnsi="Verdana" w:cs="Tahoma"/>
          <w:b/>
          <w:sz w:val="21"/>
          <w:szCs w:val="21"/>
          <w:u w:val="single"/>
        </w:rPr>
      </w:pPr>
    </w:p>
    <w:p w14:paraId="66B7A920" w14:textId="77777777" w:rsidR="00323A45" w:rsidRPr="00A1582C" w:rsidRDefault="00323A45" w:rsidP="00323A45">
      <w:pPr>
        <w:shd w:val="clear" w:color="auto" w:fill="C6D9F1" w:themeFill="text2" w:themeFillTint="33"/>
        <w:rPr>
          <w:rFonts w:ascii="Verdana" w:hAnsi="Verdana" w:cs="Tahoma"/>
          <w:b/>
          <w:sz w:val="21"/>
          <w:szCs w:val="21"/>
        </w:rPr>
      </w:pPr>
      <w:r>
        <w:rPr>
          <w:rFonts w:ascii="Verdana" w:hAnsi="Verdana" w:cs="Tahoma"/>
          <w:b/>
          <w:sz w:val="21"/>
          <w:szCs w:val="21"/>
        </w:rPr>
        <w:t>Bilan/s</w:t>
      </w:r>
      <w:r w:rsidRPr="00A1582C">
        <w:rPr>
          <w:rFonts w:ascii="Verdana" w:hAnsi="Verdana" w:cs="Tahoma"/>
          <w:b/>
          <w:sz w:val="21"/>
          <w:szCs w:val="21"/>
        </w:rPr>
        <w:t xml:space="preserve">ynthèse </w:t>
      </w:r>
      <w:r>
        <w:rPr>
          <w:rFonts w:ascii="Verdana" w:hAnsi="Verdana" w:cs="Tahoma"/>
          <w:b/>
          <w:sz w:val="21"/>
          <w:szCs w:val="21"/>
        </w:rPr>
        <w:t xml:space="preserve">de l’axe </w:t>
      </w:r>
      <w:r w:rsidRPr="00A1582C">
        <w:rPr>
          <w:rFonts w:ascii="Verdana" w:hAnsi="Verdana" w:cs="Tahoma"/>
          <w:b/>
          <w:sz w:val="21"/>
          <w:szCs w:val="21"/>
        </w:rPr>
        <w:t xml:space="preserve">et perspectives </w:t>
      </w:r>
    </w:p>
    <w:p w14:paraId="674B62E1" w14:textId="6C0AD577" w:rsidR="00A1582C" w:rsidRDefault="00E622CF">
      <w:r>
        <w:t xml:space="preserve">La branche commence </w:t>
      </w:r>
      <w:r w:rsidR="00826289">
        <w:t xml:space="preserve">a être repérée par les partenaires institutionnels, </w:t>
      </w:r>
      <w:r w:rsidR="00756E9D">
        <w:t>ce qui nous permet d</w:t>
      </w:r>
      <w:r w:rsidR="00C42556">
        <w:t>e mettre un pied dans</w:t>
      </w:r>
      <w:r w:rsidR="00E056B2">
        <w:t xml:space="preserve"> les travaux diagnostics qui orientent les choix régionaux, notamment le s</w:t>
      </w:r>
      <w:r w:rsidR="00180E02">
        <w:t>c</w:t>
      </w:r>
      <w:r w:rsidR="00E056B2">
        <w:t>h</w:t>
      </w:r>
      <w:r w:rsidR="00180E02">
        <w:t>éma des formations sanitaires et sociales.</w:t>
      </w:r>
    </w:p>
    <w:p w14:paraId="55A88794" w14:textId="01DEDA4A" w:rsidR="000C1497" w:rsidRDefault="004B7728">
      <w:r>
        <w:t xml:space="preserve">L’accompagnement de Sedalom nous a </w:t>
      </w:r>
      <w:r w:rsidR="00971C47">
        <w:t>aussi conduit à</w:t>
      </w:r>
      <w:r w:rsidR="00443A9F">
        <w:t xml:space="preserve"> nous appuyer</w:t>
      </w:r>
      <w:r w:rsidR="00971C47">
        <w:t xml:space="preserve"> </w:t>
      </w:r>
      <w:r w:rsidR="00443A9F">
        <w:t>sur nos propres ressources, en mobilisant Sebastien sur des focales spécifiques</w:t>
      </w:r>
      <w:r w:rsidR="00F10BA7">
        <w:t xml:space="preserve"> via l’Observatoire, que nous n’aurions sans doute pas osé solliciter</w:t>
      </w:r>
      <w:r w:rsidR="00971C47">
        <w:t xml:space="preserve">. </w:t>
      </w:r>
      <w:r w:rsidR="008F1284">
        <w:t xml:space="preserve">Il me semble que renforcer ces collaborations </w:t>
      </w:r>
      <w:r w:rsidR="00292A50">
        <w:t>seraient un vrai appui  pour notre mission RR.</w:t>
      </w:r>
    </w:p>
    <w:p w14:paraId="0D2C794C" w14:textId="77777777" w:rsidR="004E1142" w:rsidRDefault="004E1142"/>
    <w:p w14:paraId="521D3B29" w14:textId="77777777" w:rsidR="00F446A9" w:rsidRDefault="00F446A9" w:rsidP="00F446A9"/>
    <w:p w14:paraId="4673838A" w14:textId="77777777" w:rsidR="00F446A9" w:rsidRDefault="00F446A9"/>
    <w:p w14:paraId="588A1155" w14:textId="77777777" w:rsidR="00F446A9" w:rsidRDefault="00F446A9"/>
    <w:p w14:paraId="43C7DFAB" w14:textId="77777777" w:rsidR="00F446A9" w:rsidRDefault="00F446A9">
      <w:pPr>
        <w:rPr>
          <w:rFonts w:ascii="Verdana" w:hAnsi="Verdana" w:cs="Tahoma"/>
          <w:b/>
          <w:caps/>
          <w:sz w:val="21"/>
          <w:szCs w:val="21"/>
        </w:rPr>
      </w:pPr>
    </w:p>
    <w:p w14:paraId="65DC6B46" w14:textId="77777777" w:rsidR="00F446A9" w:rsidRDefault="00F446A9">
      <w:pPr>
        <w:rPr>
          <w:rFonts w:ascii="Verdana" w:hAnsi="Verdana" w:cs="Tahoma"/>
          <w:b/>
          <w:caps/>
          <w:sz w:val="21"/>
          <w:szCs w:val="21"/>
        </w:rPr>
      </w:pPr>
    </w:p>
    <w:p w14:paraId="540C598F" w14:textId="77777777" w:rsidR="00F446A9" w:rsidRPr="003D6633" w:rsidRDefault="00F446A9" w:rsidP="00F446A9">
      <w:pPr>
        <w:jc w:val="center"/>
        <w:rPr>
          <w:rFonts w:ascii="Verdana" w:hAnsi="Verdana"/>
          <w:color w:val="FFFFFF" w:themeColor="background1"/>
          <w:sz w:val="10"/>
          <w:szCs w:val="10"/>
        </w:rPr>
      </w:pPr>
      <w:r w:rsidRPr="003D6633">
        <w:rPr>
          <w:rFonts w:ascii="Verdana" w:eastAsia="Calibri" w:hAnsi="Verdana" w:cs="Arial"/>
          <w:b/>
          <w:bCs/>
          <w:caps/>
          <w:noProof w:val="0"/>
          <w:color w:val="FFFFFF" w:themeColor="background1"/>
        </w:rPr>
        <w:t xml:space="preserve">projet specifique </w:t>
      </w:r>
      <w:r>
        <w:rPr>
          <w:rFonts w:ascii="Verdana" w:eastAsia="Calibri" w:hAnsi="Verdana" w:cs="Arial"/>
          <w:b/>
          <w:bCs/>
          <w:caps/>
          <w:noProof w:val="0"/>
          <w:color w:val="FFFFFF" w:themeColor="background1"/>
        </w:rPr>
        <w:t>REGIONAL/</w:t>
      </w:r>
      <w:r w:rsidRPr="003D6633">
        <w:rPr>
          <w:rFonts w:ascii="Verdana" w:eastAsia="Calibri" w:hAnsi="Verdana" w:cs="Arial"/>
          <w:b/>
          <w:bCs/>
          <w:caps/>
          <w:noProof w:val="0"/>
          <w:color w:val="FFFFFF" w:themeColor="background1"/>
        </w:rPr>
        <w:t>territorial 2017</w:t>
      </w:r>
    </w:p>
    <w:p w14:paraId="78D4A9D3" w14:textId="77777777" w:rsidR="00F446A9" w:rsidRDefault="00F446A9">
      <w:pPr>
        <w:rPr>
          <w:rFonts w:ascii="Verdana" w:hAnsi="Verdana" w:cs="Tahoma"/>
          <w:b/>
          <w:caps/>
          <w:sz w:val="21"/>
          <w:szCs w:val="21"/>
        </w:rPr>
      </w:pPr>
    </w:p>
    <w:p w14:paraId="1183EC8E" w14:textId="77777777" w:rsidR="00F446A9" w:rsidRDefault="00F446A9"/>
    <w:p w14:paraId="0D16C274" w14:textId="77777777" w:rsidR="00A1582C" w:rsidRDefault="00A1582C"/>
    <w:p w14:paraId="3D2E9ED4" w14:textId="77777777" w:rsidR="00A1582C" w:rsidRDefault="00A1582C"/>
    <w:p w14:paraId="408FF7D1" w14:textId="77777777" w:rsidR="00A1582C" w:rsidRDefault="00A1582C"/>
    <w:p w14:paraId="6E22EDBB" w14:textId="2D9EED38" w:rsidR="00A1582C" w:rsidRDefault="00A1582C"/>
    <w:p w14:paraId="44FF4F2A" w14:textId="118CE596" w:rsidR="00CC19AF" w:rsidRDefault="00CC19AF"/>
    <w:p w14:paraId="65507179" w14:textId="5A1E21D2" w:rsidR="00CC19AF" w:rsidRDefault="00CC19AF"/>
    <w:p w14:paraId="51046096" w14:textId="77777777" w:rsidR="00CC19AF" w:rsidRDefault="00CC19AF"/>
    <w:p w14:paraId="4D0712D9" w14:textId="77777777" w:rsidR="00A1582C" w:rsidRDefault="00A1582C" w:rsidP="00A1582C"/>
    <w:p w14:paraId="2D78E758" w14:textId="77777777" w:rsidR="00DB750B" w:rsidRDefault="00DB750B" w:rsidP="00A1582C"/>
    <w:p w14:paraId="1F898538" w14:textId="77777777" w:rsidR="00DB750B" w:rsidRDefault="00DB750B" w:rsidP="00A1582C"/>
    <w:p w14:paraId="1BC2AB6D" w14:textId="77777777" w:rsidR="00DB750B" w:rsidRDefault="00DB750B" w:rsidP="00A1582C"/>
    <w:p w14:paraId="236AE8AC" w14:textId="77777777" w:rsidR="00A1582C" w:rsidRPr="00A1582C" w:rsidRDefault="00A1582C" w:rsidP="00A1582C">
      <w:pPr>
        <w:shd w:val="clear" w:color="auto" w:fill="548DD4" w:themeFill="text2" w:themeFillTint="99"/>
        <w:autoSpaceDE w:val="0"/>
        <w:autoSpaceDN w:val="0"/>
        <w:adjustRightInd w:val="0"/>
        <w:spacing w:after="0" w:line="240" w:lineRule="auto"/>
        <w:contextualSpacing/>
        <w:jc w:val="both"/>
        <w:rPr>
          <w:rFonts w:ascii="Verdana" w:eastAsia="Calibri" w:hAnsi="Verdana" w:cs="Arial"/>
          <w:b/>
          <w:bCs/>
          <w:noProof w:val="0"/>
          <w:color w:val="FFFFFF" w:themeColor="background1"/>
          <w:sz w:val="16"/>
          <w:szCs w:val="16"/>
        </w:rPr>
      </w:pPr>
    </w:p>
    <w:p w14:paraId="576CE028" w14:textId="2D576B4F" w:rsidR="00A1582C" w:rsidRPr="00A1582C" w:rsidRDefault="00A1582C" w:rsidP="00A1582C">
      <w:pPr>
        <w:shd w:val="clear" w:color="auto" w:fill="548DD4" w:themeFill="text2" w:themeFillTint="99"/>
        <w:autoSpaceDE w:val="0"/>
        <w:autoSpaceDN w:val="0"/>
        <w:adjustRightInd w:val="0"/>
        <w:spacing w:after="0" w:line="240" w:lineRule="auto"/>
        <w:contextualSpacing/>
        <w:jc w:val="both"/>
        <w:rPr>
          <w:rFonts w:ascii="Verdana" w:eastAsia="Calibri" w:hAnsi="Verdana" w:cs="Arial"/>
          <w:b/>
          <w:bCs/>
          <w:noProof w:val="0"/>
          <w:color w:val="FFFFFF" w:themeColor="background1"/>
        </w:rPr>
      </w:pPr>
      <w:r>
        <w:rPr>
          <w:rFonts w:ascii="Verdana" w:eastAsia="Calibri" w:hAnsi="Verdana" w:cs="Arial"/>
          <w:b/>
          <w:bCs/>
          <w:noProof w:val="0"/>
          <w:color w:val="FFFFFF" w:themeColor="background1"/>
        </w:rPr>
        <w:t>P</w:t>
      </w:r>
      <w:r w:rsidRPr="00A1582C">
        <w:rPr>
          <w:rFonts w:ascii="Verdana" w:eastAsia="Calibri" w:hAnsi="Verdana" w:cs="Arial"/>
          <w:b/>
          <w:bCs/>
          <w:noProof w:val="0"/>
          <w:color w:val="FFFFFF" w:themeColor="background1"/>
        </w:rPr>
        <w:t xml:space="preserve">rojet spécifique </w:t>
      </w:r>
      <w:r>
        <w:rPr>
          <w:rFonts w:ascii="Verdana" w:eastAsia="Calibri" w:hAnsi="Verdana" w:cs="Arial"/>
          <w:b/>
          <w:bCs/>
          <w:noProof w:val="0"/>
          <w:color w:val="FFFFFF" w:themeColor="background1"/>
        </w:rPr>
        <w:t xml:space="preserve">régional </w:t>
      </w:r>
      <w:r w:rsidRPr="00A1582C">
        <w:rPr>
          <w:rFonts w:ascii="Verdana" w:eastAsia="Calibri" w:hAnsi="Verdana" w:cs="Arial"/>
          <w:b/>
          <w:bCs/>
          <w:noProof w:val="0"/>
          <w:color w:val="FFFFFF" w:themeColor="background1"/>
        </w:rPr>
        <w:t>/territorial 20</w:t>
      </w:r>
      <w:r w:rsidR="00190C06">
        <w:rPr>
          <w:rFonts w:ascii="Verdana" w:eastAsia="Calibri" w:hAnsi="Verdana" w:cs="Arial"/>
          <w:b/>
          <w:bCs/>
          <w:noProof w:val="0"/>
          <w:color w:val="FFFFFF" w:themeColor="background1"/>
        </w:rPr>
        <w:t>2</w:t>
      </w:r>
      <w:r w:rsidR="00CC19AF">
        <w:rPr>
          <w:rFonts w:ascii="Verdana" w:eastAsia="Calibri" w:hAnsi="Verdana" w:cs="Arial"/>
          <w:b/>
          <w:bCs/>
          <w:noProof w:val="0"/>
          <w:color w:val="FFFFFF" w:themeColor="background1"/>
        </w:rPr>
        <w:t>1</w:t>
      </w:r>
    </w:p>
    <w:p w14:paraId="06E037ED" w14:textId="77777777" w:rsidR="00A1582C" w:rsidRPr="000D37C7" w:rsidRDefault="00A1582C" w:rsidP="00A1582C">
      <w:pPr>
        <w:shd w:val="clear" w:color="auto" w:fill="548DD4" w:themeFill="text2" w:themeFillTint="99"/>
        <w:autoSpaceDE w:val="0"/>
        <w:autoSpaceDN w:val="0"/>
        <w:adjustRightInd w:val="0"/>
        <w:spacing w:after="0" w:line="240" w:lineRule="auto"/>
        <w:contextualSpacing/>
        <w:jc w:val="both"/>
        <w:rPr>
          <w:rFonts w:ascii="Verdana" w:eastAsia="Calibri" w:hAnsi="Verdana" w:cs="Arial"/>
          <w:b/>
          <w:bCs/>
          <w:noProof w:val="0"/>
          <w:color w:val="FFFFFF" w:themeColor="background1"/>
          <w:sz w:val="16"/>
          <w:szCs w:val="16"/>
        </w:rPr>
      </w:pPr>
    </w:p>
    <w:p w14:paraId="62CE26F5" w14:textId="77777777" w:rsidR="00A1582C" w:rsidRDefault="00A1582C"/>
    <w:p w14:paraId="6FAB810A" w14:textId="50E8A372" w:rsidR="00A1582C" w:rsidRPr="00D152DF" w:rsidRDefault="00A1582C" w:rsidP="00D152DF">
      <w:pPr>
        <w:shd w:val="clear" w:color="auto" w:fill="C6D9F1" w:themeFill="text2" w:themeFillTint="33"/>
        <w:rPr>
          <w:rFonts w:ascii="Verdana" w:hAnsi="Verdana" w:cs="Tahoma"/>
          <w:b/>
          <w:sz w:val="21"/>
          <w:szCs w:val="21"/>
        </w:rPr>
      </w:pPr>
      <w:r w:rsidRPr="00A1582C">
        <w:rPr>
          <w:rFonts w:ascii="Verdana" w:hAnsi="Verdana" w:cs="Tahoma"/>
          <w:b/>
          <w:sz w:val="21"/>
          <w:szCs w:val="21"/>
        </w:rPr>
        <w:t xml:space="preserve">Objectifs visés </w:t>
      </w:r>
    </w:p>
    <w:p w14:paraId="36FC78D5" w14:textId="77777777" w:rsidR="0096035E" w:rsidRDefault="0096035E" w:rsidP="00A1582C">
      <w:pPr>
        <w:pStyle w:val="Paragraphedeliste"/>
        <w:ind w:left="360"/>
      </w:pPr>
      <w:r>
        <w:t xml:space="preserve">La participation aux deux contrats régionaux de filière en Nouvelle-Aquitaine « Santé, action sociale, métiers du social et du médico-social » et « Sport, Animation, Loisirs et Lien Social » nous permet de : </w:t>
      </w:r>
    </w:p>
    <w:p w14:paraId="34CE4888" w14:textId="77777777" w:rsidR="0096035E" w:rsidRDefault="0096035E" w:rsidP="00A1582C">
      <w:pPr>
        <w:pStyle w:val="Paragraphedeliste"/>
        <w:ind w:left="360"/>
      </w:pPr>
      <w:r>
        <w:t xml:space="preserve">- Prendre part à un diagnostic partagé sur les métiers des différentes filières </w:t>
      </w:r>
    </w:p>
    <w:p w14:paraId="5AFE3C9B" w14:textId="77777777" w:rsidR="0096035E" w:rsidRDefault="0096035E" w:rsidP="00A1582C">
      <w:pPr>
        <w:pStyle w:val="Paragraphedeliste"/>
        <w:ind w:left="360"/>
      </w:pPr>
      <w:r>
        <w:t>- Créer, à terme, des passerelles métiers interbranches et de communiquer sur nos métiers</w:t>
      </w:r>
    </w:p>
    <w:p w14:paraId="001C7F8B" w14:textId="77777777" w:rsidR="0096035E" w:rsidRDefault="0096035E" w:rsidP="00A1582C">
      <w:pPr>
        <w:pStyle w:val="Paragraphedeliste"/>
        <w:ind w:left="360"/>
      </w:pPr>
      <w:r>
        <w:t>- Nous inscrire dans une dynamique de concertation régionale à l’échelle Nouvelle</w:t>
      </w:r>
      <w:r>
        <w:t xml:space="preserve"> </w:t>
      </w:r>
      <w:r>
        <w:t xml:space="preserve">Aquitaine sur les métiers </w:t>
      </w:r>
    </w:p>
    <w:p w14:paraId="52F713D6" w14:textId="77777777" w:rsidR="0096035E" w:rsidRDefault="0096035E" w:rsidP="00A1582C">
      <w:pPr>
        <w:pStyle w:val="Paragraphedeliste"/>
        <w:ind w:left="360"/>
      </w:pPr>
      <w:r>
        <w:t xml:space="preserve">- Développer l’information et favoriser une meilleure orientation vers les métiers de notre branche </w:t>
      </w:r>
    </w:p>
    <w:p w14:paraId="5E5E7B2E" w14:textId="77777777" w:rsidR="0096035E" w:rsidRDefault="0096035E" w:rsidP="00A1582C">
      <w:pPr>
        <w:pStyle w:val="Paragraphedeliste"/>
        <w:ind w:left="360"/>
      </w:pPr>
      <w:r>
        <w:t xml:space="preserve">- Sécuriser les parcours professionnels, pérenniser les emplois et renforcer la fonction employeur - Développer les contrats en alternance afin de sécuriser l’accès aux métiers et de mieux répondre aux besoins de recrutement et de compétences </w:t>
      </w:r>
    </w:p>
    <w:p w14:paraId="000EEE6A" w14:textId="77777777" w:rsidR="0096035E" w:rsidRDefault="0096035E" w:rsidP="00A1582C">
      <w:pPr>
        <w:pStyle w:val="Paragraphedeliste"/>
        <w:ind w:left="360"/>
      </w:pPr>
      <w:r>
        <w:t xml:space="preserve">- Améliorer la lisibilité et la cohérence de l’offre de formation qualifiante </w:t>
      </w:r>
    </w:p>
    <w:p w14:paraId="533BF596" w14:textId="77777777" w:rsidR="0096035E" w:rsidRDefault="0096035E" w:rsidP="00A1582C">
      <w:pPr>
        <w:pStyle w:val="Paragraphedeliste"/>
        <w:ind w:left="360"/>
      </w:pPr>
      <w:r>
        <w:t xml:space="preserve">- Rendre visible la branche ALISFA aux acteurs régionaux. </w:t>
      </w:r>
    </w:p>
    <w:p w14:paraId="21825798" w14:textId="57DCF8A7" w:rsidR="00A1582C" w:rsidRPr="00F446A9" w:rsidRDefault="0096035E" w:rsidP="00A1582C">
      <w:pPr>
        <w:pStyle w:val="Paragraphedeliste"/>
        <w:ind w:left="360"/>
        <w:rPr>
          <w:rFonts w:ascii="Verdana" w:hAnsi="Verdana" w:cs="Tahoma"/>
          <w:b/>
          <w:sz w:val="21"/>
          <w:szCs w:val="21"/>
          <w:u w:val="single"/>
        </w:rPr>
      </w:pPr>
      <w:r>
        <w:t>- Travailler sur les métiers en tension dans notre branche et sur notre territoire : EJE, DEAP, CAP AEPE, Direction Centres Sociaux, Animateurs.</w:t>
      </w:r>
    </w:p>
    <w:p w14:paraId="6A0AB779" w14:textId="77777777" w:rsidR="00A1582C" w:rsidRPr="00F446A9" w:rsidRDefault="00A1582C" w:rsidP="00A1582C">
      <w:pPr>
        <w:pStyle w:val="Paragraphedeliste"/>
        <w:ind w:left="360"/>
        <w:rPr>
          <w:rFonts w:ascii="Verdana" w:hAnsi="Verdana" w:cs="Tahoma"/>
          <w:b/>
          <w:sz w:val="21"/>
          <w:szCs w:val="21"/>
          <w:u w:val="single"/>
        </w:rPr>
      </w:pPr>
    </w:p>
    <w:p w14:paraId="382D9FC8" w14:textId="77777777" w:rsidR="00A1582C" w:rsidRPr="00A1582C" w:rsidRDefault="00A1582C" w:rsidP="00A1582C">
      <w:pPr>
        <w:shd w:val="clear" w:color="auto" w:fill="C6D9F1" w:themeFill="text2" w:themeFillTint="33"/>
        <w:rPr>
          <w:rFonts w:ascii="Verdana" w:hAnsi="Verdana" w:cs="Tahoma"/>
          <w:b/>
          <w:sz w:val="21"/>
          <w:szCs w:val="21"/>
        </w:rPr>
      </w:pPr>
      <w:r w:rsidRPr="00A1582C">
        <w:rPr>
          <w:rFonts w:ascii="Verdana" w:hAnsi="Verdana" w:cs="Tahoma"/>
          <w:b/>
          <w:sz w:val="21"/>
          <w:szCs w:val="21"/>
        </w:rPr>
        <w:t xml:space="preserve">Réalisations du RR </w:t>
      </w:r>
    </w:p>
    <w:p w14:paraId="0B51D655" w14:textId="4A07A90F" w:rsidR="00D152DF" w:rsidRDefault="00D152DF" w:rsidP="00D152DF">
      <w:pPr>
        <w:pStyle w:val="Paragraphedeliste"/>
        <w:numPr>
          <w:ilvl w:val="0"/>
          <w:numId w:val="5"/>
        </w:numPr>
        <w:rPr>
          <w:rFonts w:cstheme="minorHAnsi"/>
          <w:bCs/>
        </w:rPr>
      </w:pPr>
      <w:r w:rsidRPr="00396306">
        <w:rPr>
          <w:rFonts w:cstheme="minorHAnsi"/>
          <w:b/>
        </w:rPr>
        <w:t xml:space="preserve">Participation aux Contrats Régionaux de Filière « sanitaires et social » et « animation, sport, </w:t>
      </w:r>
      <w:r w:rsidR="00820CA7">
        <w:rPr>
          <w:rFonts w:cstheme="minorHAnsi"/>
          <w:b/>
        </w:rPr>
        <w:t>loisirs et lien social</w:t>
      </w:r>
      <w:r w:rsidRPr="00396306">
        <w:rPr>
          <w:rFonts w:cstheme="minorHAnsi"/>
          <w:b/>
        </w:rPr>
        <w:t> » </w:t>
      </w:r>
      <w:r w:rsidRPr="00396306">
        <w:rPr>
          <w:rFonts w:cstheme="minorHAnsi"/>
          <w:bCs/>
        </w:rPr>
        <w:t>: notre présence dans ces temps de réunions permettent de faire connaitre la branche aux différents acteurs qui y participent, de partager la réalité de notre réseau face à la crise sanitiaire, et de leur transmettre des supports d’informations (panorama, études …). Cela permet aussi d’être en veille directe sur l’évolution des politiques régionales en matière d’emploi et de formation.</w:t>
      </w:r>
    </w:p>
    <w:p w14:paraId="5D981F4B" w14:textId="137DC27E" w:rsidR="00D152DF" w:rsidRDefault="00D152DF" w:rsidP="00D152DF">
      <w:pPr>
        <w:pStyle w:val="Paragraphedeliste"/>
        <w:rPr>
          <w:rFonts w:cstheme="minorHAnsi"/>
          <w:bCs/>
        </w:rPr>
      </w:pPr>
      <w:r w:rsidRPr="009D6383">
        <w:rPr>
          <w:rFonts w:cstheme="minorHAnsi"/>
          <w:bCs/>
        </w:rPr>
        <w:t xml:space="preserve">Au regard du temps </w:t>
      </w:r>
      <w:r>
        <w:rPr>
          <w:rFonts w:cstheme="minorHAnsi"/>
          <w:bCs/>
        </w:rPr>
        <w:t>nécéssaire au suivi de</w:t>
      </w:r>
      <w:r w:rsidRPr="009D6383">
        <w:rPr>
          <w:rFonts w:cstheme="minorHAnsi"/>
          <w:bCs/>
        </w:rPr>
        <w:t xml:space="preserve"> ces 2 CRF, nous avons décidé, avec l’appui de </w:t>
      </w:r>
      <w:r w:rsidR="00734013">
        <w:rPr>
          <w:rFonts w:cstheme="minorHAnsi"/>
          <w:bCs/>
        </w:rPr>
        <w:t>S</w:t>
      </w:r>
      <w:r w:rsidRPr="009D6383">
        <w:rPr>
          <w:rFonts w:cstheme="minorHAnsi"/>
          <w:bCs/>
        </w:rPr>
        <w:t>edalom, de nous impliquer respectivement</w:t>
      </w:r>
      <w:r>
        <w:rPr>
          <w:rFonts w:cstheme="minorHAnsi"/>
          <w:bCs/>
        </w:rPr>
        <w:t xml:space="preserve"> Axelle sur le CRF Sanitaire Et social, et moi sur le CRF Sport </w:t>
      </w:r>
      <w:r w:rsidR="00820CA7">
        <w:rPr>
          <w:rFonts w:cstheme="minorHAnsi"/>
          <w:bCs/>
        </w:rPr>
        <w:t>A</w:t>
      </w:r>
      <w:r>
        <w:rPr>
          <w:rFonts w:cstheme="minorHAnsi"/>
          <w:bCs/>
        </w:rPr>
        <w:t xml:space="preserve">nimation </w:t>
      </w:r>
      <w:r w:rsidR="00820CA7">
        <w:rPr>
          <w:rFonts w:cstheme="minorHAnsi"/>
          <w:bCs/>
        </w:rPr>
        <w:t>Loisirs et Lien social</w:t>
      </w:r>
      <w:r>
        <w:rPr>
          <w:rFonts w:cstheme="minorHAnsi"/>
          <w:bCs/>
        </w:rPr>
        <w:t>. Nous augmentons les temps de coordination entre nous afin de</w:t>
      </w:r>
      <w:r w:rsidR="00BE0001">
        <w:rPr>
          <w:rFonts w:cstheme="minorHAnsi"/>
          <w:bCs/>
        </w:rPr>
        <w:t xml:space="preserve"> </w:t>
      </w:r>
      <w:r w:rsidR="001B0853">
        <w:rPr>
          <w:rFonts w:cstheme="minorHAnsi"/>
          <w:bCs/>
        </w:rPr>
        <w:t>permettre à chacune d’être</w:t>
      </w:r>
      <w:r w:rsidR="00BE0001">
        <w:rPr>
          <w:rFonts w:cstheme="minorHAnsi"/>
          <w:bCs/>
        </w:rPr>
        <w:t xml:space="preserve"> au fait de chaque CRF.</w:t>
      </w:r>
    </w:p>
    <w:p w14:paraId="2FF564BA" w14:textId="77777777" w:rsidR="00D152DF" w:rsidRDefault="00D152DF" w:rsidP="00D152DF">
      <w:pPr>
        <w:pStyle w:val="Paragraphedeliste"/>
        <w:rPr>
          <w:rFonts w:cstheme="minorHAnsi"/>
          <w:bCs/>
        </w:rPr>
      </w:pPr>
    </w:p>
    <w:p w14:paraId="7425FD4C" w14:textId="77777777" w:rsidR="00D152DF" w:rsidRPr="000B392D" w:rsidRDefault="00D152DF" w:rsidP="00D152DF">
      <w:pPr>
        <w:pStyle w:val="Paragraphedeliste"/>
        <w:rPr>
          <w:rFonts w:cstheme="minorHAnsi"/>
          <w:bCs/>
        </w:rPr>
      </w:pPr>
      <w:r w:rsidRPr="00396306">
        <w:rPr>
          <w:rFonts w:cstheme="minorHAnsi"/>
          <w:bCs/>
        </w:rPr>
        <w:t>Concernant le CRF sanitaire et social, plusieurs</w:t>
      </w:r>
      <w:r w:rsidRPr="00396306">
        <w:rPr>
          <w:bCs/>
        </w:rPr>
        <w:t xml:space="preserve"> besoins thématiques identifiés pour les comités techniques :</w:t>
      </w:r>
    </w:p>
    <w:p w14:paraId="7073429E" w14:textId="77777777" w:rsidR="00D152DF" w:rsidRPr="00396306" w:rsidRDefault="00D152DF" w:rsidP="00D152DF">
      <w:pPr>
        <w:pStyle w:val="Paragraphedeliste"/>
        <w:numPr>
          <w:ilvl w:val="0"/>
          <w:numId w:val="11"/>
        </w:numPr>
        <w:spacing w:after="0" w:line="259" w:lineRule="auto"/>
        <w:jc w:val="both"/>
        <w:rPr>
          <w:bCs/>
        </w:rPr>
      </w:pPr>
      <w:r w:rsidRPr="00396306">
        <w:rPr>
          <w:iCs/>
        </w:rPr>
        <w:t>1-Observation des données</w:t>
      </w:r>
    </w:p>
    <w:p w14:paraId="10CFAAE7" w14:textId="77777777" w:rsidR="00D152DF" w:rsidRPr="00396306" w:rsidRDefault="00D152DF" w:rsidP="00D152DF">
      <w:pPr>
        <w:pStyle w:val="Paragraphedeliste"/>
        <w:numPr>
          <w:ilvl w:val="0"/>
          <w:numId w:val="11"/>
        </w:numPr>
        <w:spacing w:after="0" w:line="259" w:lineRule="auto"/>
        <w:jc w:val="both"/>
      </w:pPr>
      <w:r w:rsidRPr="00396306">
        <w:t>2-Formation et apprentissage</w:t>
      </w:r>
    </w:p>
    <w:p w14:paraId="09DC0B01" w14:textId="77777777" w:rsidR="00D152DF" w:rsidRPr="00396306" w:rsidRDefault="00D152DF" w:rsidP="00D152DF">
      <w:pPr>
        <w:pStyle w:val="Paragraphedeliste"/>
        <w:numPr>
          <w:ilvl w:val="0"/>
          <w:numId w:val="11"/>
        </w:numPr>
        <w:spacing w:after="0" w:line="259" w:lineRule="auto"/>
        <w:jc w:val="both"/>
      </w:pPr>
      <w:r w:rsidRPr="00396306">
        <w:t>3-Attractivité des métiers</w:t>
      </w:r>
    </w:p>
    <w:p w14:paraId="599EE9D9" w14:textId="77777777" w:rsidR="00D152DF" w:rsidRPr="00396306" w:rsidRDefault="00D152DF" w:rsidP="00D152DF">
      <w:pPr>
        <w:pStyle w:val="Paragraphedeliste"/>
        <w:numPr>
          <w:ilvl w:val="0"/>
          <w:numId w:val="11"/>
        </w:numPr>
        <w:spacing w:after="0" w:line="259" w:lineRule="auto"/>
        <w:jc w:val="both"/>
      </w:pPr>
      <w:r w:rsidRPr="00396306">
        <w:t>4-Passerelles entre les formations</w:t>
      </w:r>
    </w:p>
    <w:p w14:paraId="407E046C" w14:textId="77777777" w:rsidR="00D152DF" w:rsidRPr="00396306" w:rsidRDefault="00D152DF" w:rsidP="00D152DF">
      <w:pPr>
        <w:pStyle w:val="Paragraphedeliste"/>
        <w:numPr>
          <w:ilvl w:val="0"/>
          <w:numId w:val="11"/>
        </w:numPr>
        <w:spacing w:after="0" w:line="259" w:lineRule="auto"/>
        <w:jc w:val="both"/>
      </w:pPr>
      <w:r w:rsidRPr="00396306">
        <w:lastRenderedPageBreak/>
        <w:t>5-Sourcing avec Pôle emploi et les Missions locales</w:t>
      </w:r>
    </w:p>
    <w:p w14:paraId="3D7C6DDD" w14:textId="77777777" w:rsidR="00D152DF" w:rsidRPr="00396306" w:rsidRDefault="00D152DF" w:rsidP="00D152DF">
      <w:pPr>
        <w:pStyle w:val="Paragraphedeliste"/>
        <w:numPr>
          <w:ilvl w:val="0"/>
          <w:numId w:val="11"/>
        </w:numPr>
        <w:spacing w:after="0" w:line="259" w:lineRule="auto"/>
        <w:jc w:val="both"/>
      </w:pPr>
      <w:r w:rsidRPr="00396306">
        <w:t xml:space="preserve">6-Actions de Formation En Situation de Travail </w:t>
      </w:r>
    </w:p>
    <w:p w14:paraId="698F8DD3" w14:textId="77777777" w:rsidR="00D152DF" w:rsidRPr="00396306" w:rsidRDefault="00D152DF" w:rsidP="00D152DF">
      <w:pPr>
        <w:pStyle w:val="Paragraphedeliste"/>
        <w:numPr>
          <w:ilvl w:val="0"/>
          <w:numId w:val="11"/>
        </w:numPr>
        <w:spacing w:after="0" w:line="259" w:lineRule="auto"/>
        <w:jc w:val="both"/>
      </w:pPr>
      <w:r w:rsidRPr="00396306">
        <w:t>7-Formation Numérique</w:t>
      </w:r>
    </w:p>
    <w:p w14:paraId="4340CFFD" w14:textId="77777777" w:rsidR="00D152DF" w:rsidRPr="00396306" w:rsidRDefault="00D152DF" w:rsidP="00D152DF">
      <w:pPr>
        <w:pStyle w:val="Paragraphedeliste"/>
        <w:rPr>
          <w:rFonts w:cstheme="minorHAnsi"/>
          <w:bCs/>
        </w:rPr>
      </w:pPr>
    </w:p>
    <w:p w14:paraId="2877EBD0" w14:textId="624A1C0A" w:rsidR="00D152DF" w:rsidRDefault="004F0E20" w:rsidP="00D152DF">
      <w:pPr>
        <w:pStyle w:val="Paragraphedeliste"/>
        <w:rPr>
          <w:rFonts w:cstheme="minorHAnsi"/>
          <w:bCs/>
        </w:rPr>
      </w:pPr>
      <w:r>
        <w:rPr>
          <w:rFonts w:cstheme="minorHAnsi"/>
          <w:bCs/>
        </w:rPr>
        <w:t>Au regard d</w:t>
      </w:r>
      <w:r w:rsidR="00D152DF">
        <w:rPr>
          <w:rFonts w:cstheme="minorHAnsi"/>
          <w:bCs/>
        </w:rPr>
        <w:t>es problématiques liées au recrutement et à la formation des DEAP, nous avons proposé la création d’un groupe VAE qui sera</w:t>
      </w:r>
      <w:r>
        <w:rPr>
          <w:rFonts w:cstheme="minorHAnsi"/>
          <w:bCs/>
        </w:rPr>
        <w:t>it</w:t>
      </w:r>
      <w:r w:rsidR="00D152DF">
        <w:rPr>
          <w:rFonts w:cstheme="minorHAnsi"/>
          <w:bCs/>
        </w:rPr>
        <w:t xml:space="preserve"> piloté par Axelle.</w:t>
      </w:r>
    </w:p>
    <w:p w14:paraId="1B9E484E" w14:textId="77777777" w:rsidR="00D152DF" w:rsidRPr="00396306" w:rsidRDefault="00D152DF" w:rsidP="00D152DF">
      <w:pPr>
        <w:pStyle w:val="Paragraphedeliste"/>
        <w:rPr>
          <w:rFonts w:cstheme="minorHAnsi"/>
          <w:bCs/>
        </w:rPr>
      </w:pPr>
    </w:p>
    <w:p w14:paraId="2248A597" w14:textId="72190C35" w:rsidR="00D152DF" w:rsidRDefault="00D152DF" w:rsidP="00D152DF">
      <w:pPr>
        <w:spacing w:after="0"/>
        <w:jc w:val="both"/>
      </w:pPr>
      <w:r w:rsidRPr="00396306">
        <w:rPr>
          <w:rFonts w:cstheme="minorHAnsi"/>
          <w:bCs/>
        </w:rPr>
        <w:t xml:space="preserve">Concernant le CRF </w:t>
      </w:r>
      <w:r w:rsidR="00EC7DB8">
        <w:rPr>
          <w:rFonts w:cstheme="minorHAnsi"/>
          <w:bCs/>
        </w:rPr>
        <w:t>« </w:t>
      </w:r>
      <w:r w:rsidRPr="00396306">
        <w:rPr>
          <w:rFonts w:cstheme="minorHAnsi"/>
          <w:bCs/>
        </w:rPr>
        <w:t>Animation, spor</w:t>
      </w:r>
      <w:r w:rsidR="004F0E20">
        <w:rPr>
          <w:rFonts w:cstheme="minorHAnsi"/>
          <w:bCs/>
        </w:rPr>
        <w:t>t, loisirs et lien social</w:t>
      </w:r>
      <w:r w:rsidR="00EC7DB8">
        <w:rPr>
          <w:rFonts w:cstheme="minorHAnsi"/>
          <w:bCs/>
        </w:rPr>
        <w:t> »</w:t>
      </w:r>
      <w:r w:rsidRPr="00396306">
        <w:rPr>
          <w:rFonts w:cstheme="minorHAnsi"/>
          <w:bCs/>
        </w:rPr>
        <w:t xml:space="preserve">, </w:t>
      </w:r>
      <w:r>
        <w:t xml:space="preserve">des constats ont été dégagés et des analyses partagées qui ont conduit à inscrire 4 objectifs au Contrat régional de filière : </w:t>
      </w:r>
    </w:p>
    <w:p w14:paraId="58054FBF" w14:textId="77777777" w:rsidR="00D152DF" w:rsidRDefault="00D152DF" w:rsidP="00D152DF">
      <w:pPr>
        <w:spacing w:after="0"/>
        <w:jc w:val="both"/>
      </w:pPr>
      <w:r>
        <w:t xml:space="preserve">1 - Développer l’information et favoriser une meilleure orientation vers les métiers du sport, de l’animation, des loisirs et du lien social </w:t>
      </w:r>
    </w:p>
    <w:p w14:paraId="5ED12D93" w14:textId="77777777" w:rsidR="00D152DF" w:rsidRDefault="00D152DF" w:rsidP="00D152DF">
      <w:pPr>
        <w:spacing w:after="0"/>
        <w:jc w:val="both"/>
      </w:pPr>
      <w:r>
        <w:t xml:space="preserve">2 -Sécuriser les parcours professionnels, renforcer la fonction employeur et pérenniser les emplois </w:t>
      </w:r>
    </w:p>
    <w:p w14:paraId="19CE3C6B" w14:textId="77777777" w:rsidR="00D152DF" w:rsidRDefault="00D152DF" w:rsidP="00D152DF">
      <w:pPr>
        <w:spacing w:after="0"/>
        <w:jc w:val="both"/>
      </w:pPr>
      <w:r>
        <w:t xml:space="preserve">3 - Développer les contrats en alternance </w:t>
      </w:r>
    </w:p>
    <w:p w14:paraId="17F08A73" w14:textId="77777777" w:rsidR="00D152DF" w:rsidRDefault="00D152DF" w:rsidP="00D152DF">
      <w:pPr>
        <w:spacing w:after="0"/>
        <w:jc w:val="both"/>
      </w:pPr>
      <w:r>
        <w:t xml:space="preserve">4 - Améliorer la lisibilité, la cohérence et la qualité de l’offre de formation qualifiante. </w:t>
      </w:r>
    </w:p>
    <w:p w14:paraId="01FC0C63" w14:textId="77777777" w:rsidR="00D152DF" w:rsidRDefault="00D152DF" w:rsidP="00D152DF">
      <w:pPr>
        <w:spacing w:after="0"/>
        <w:jc w:val="both"/>
      </w:pPr>
    </w:p>
    <w:p w14:paraId="3D73E4B1" w14:textId="6692A07B" w:rsidR="00D152DF" w:rsidRPr="00396306" w:rsidRDefault="00D152DF" w:rsidP="00D152DF">
      <w:pPr>
        <w:spacing w:after="0"/>
        <w:jc w:val="both"/>
      </w:pPr>
      <w:r>
        <w:t xml:space="preserve">Dans ce cadre, </w:t>
      </w:r>
      <w:r w:rsidRPr="00396306">
        <w:rPr>
          <w:rFonts w:cstheme="minorHAnsi"/>
          <w:bCs/>
        </w:rPr>
        <w:t>plusieurs</w:t>
      </w:r>
      <w:r w:rsidRPr="00396306">
        <w:rPr>
          <w:bCs/>
        </w:rPr>
        <w:t xml:space="preserve"> axes de travail ont </w:t>
      </w:r>
      <w:r w:rsidR="00EC7DB8">
        <w:rPr>
          <w:bCs/>
        </w:rPr>
        <w:t xml:space="preserve">été </w:t>
      </w:r>
      <w:r w:rsidRPr="00396306">
        <w:rPr>
          <w:bCs/>
        </w:rPr>
        <w:t>identifiés :</w:t>
      </w:r>
    </w:p>
    <w:p w14:paraId="22193305" w14:textId="16F74D4F" w:rsidR="00D152DF" w:rsidRPr="00396306" w:rsidRDefault="00D152DF" w:rsidP="00D152DF">
      <w:pPr>
        <w:pStyle w:val="Paragraphedeliste"/>
      </w:pPr>
      <w:r w:rsidRPr="00396306">
        <w:t xml:space="preserve"> </w:t>
      </w:r>
      <w:r>
        <w:t>Axe 1</w:t>
      </w:r>
      <w:r w:rsidRPr="00396306">
        <w:t xml:space="preserve"> : Construction d’un espace régional de concertation autour de l’offre de formation</w:t>
      </w:r>
      <w:r>
        <w:t xml:space="preserve"> : </w:t>
      </w:r>
      <w:r w:rsidR="00E2151D">
        <w:t>je vais</w:t>
      </w:r>
      <w:r>
        <w:t xml:space="preserve"> intégrer ce groupe à compter du mois de mars 2022.</w:t>
      </w:r>
    </w:p>
    <w:p w14:paraId="62EC56DD" w14:textId="77777777" w:rsidR="00E2151D" w:rsidRDefault="00D152DF" w:rsidP="00D152DF">
      <w:pPr>
        <w:pStyle w:val="Paragraphedeliste"/>
      </w:pPr>
      <w:r w:rsidRPr="00396306">
        <w:t xml:space="preserve"> </w:t>
      </w:r>
      <w:r>
        <w:t>Axe 2</w:t>
      </w:r>
      <w:r w:rsidRPr="00396306">
        <w:t xml:space="preserve"> : Accompagner le développement des contrats en alternance (apprentissage et professionnalisation).</w:t>
      </w:r>
      <w:r w:rsidR="00E2151D">
        <w:t xml:space="preserve"> </w:t>
      </w:r>
    </w:p>
    <w:p w14:paraId="347D0AED" w14:textId="77777777" w:rsidR="002C3AB1" w:rsidRDefault="00D152DF" w:rsidP="00D152DF">
      <w:pPr>
        <w:pStyle w:val="Paragraphedeliste"/>
      </w:pPr>
      <w:r w:rsidRPr="00396306">
        <w:t>Nous avons manifesté notre intérêt pour contribuer à ce</w:t>
      </w:r>
      <w:r>
        <w:t xml:space="preserve">s groupes, en participant activement </w:t>
      </w:r>
      <w:r w:rsidR="001E7446">
        <w:t>à</w:t>
      </w:r>
      <w:r w:rsidR="002C3AB1">
        <w:t> :</w:t>
      </w:r>
    </w:p>
    <w:p w14:paraId="628658F9" w14:textId="77777777" w:rsidR="002C3AB1" w:rsidRDefault="001E7446" w:rsidP="00D152DF">
      <w:pPr>
        <w:pStyle w:val="Paragraphedeliste"/>
        <w:numPr>
          <w:ilvl w:val="0"/>
          <w:numId w:val="5"/>
        </w:numPr>
      </w:pPr>
      <w:r>
        <w:t xml:space="preserve"> l’o</w:t>
      </w:r>
      <w:r w:rsidR="00D152DF">
        <w:t>rganisation d’un double w</w:t>
      </w:r>
      <w:r>
        <w:t>e</w:t>
      </w:r>
      <w:r w:rsidR="00D152DF">
        <w:t>binaire le 28 mai à destination des structures employeuses d’apprentis (ou de contrats de professionnalisation) ou ayant un projet de création de poste en alternance.</w:t>
      </w:r>
    </w:p>
    <w:p w14:paraId="0BFA1B0E" w14:textId="77777777" w:rsidR="008A2A8E" w:rsidRDefault="002C3AB1" w:rsidP="00D152DF">
      <w:pPr>
        <w:pStyle w:val="Paragraphedeliste"/>
        <w:numPr>
          <w:ilvl w:val="0"/>
          <w:numId w:val="5"/>
        </w:numPr>
      </w:pPr>
      <w:r>
        <w:t>Des p</w:t>
      </w:r>
      <w:r w:rsidR="00D152DF">
        <w:t>oints réguliers au sein du GT afin de croiser les données concernant les contrats en alternance et d’échanger sur les problématiques identifiées : visibilité de l’offre d’apprentissage, formation des tuteurs, « apprentis » sans employeur, rupture anticipée des contrats, pérennisation des postes à l’issue de la période d’apprentissage,… etc.</w:t>
      </w:r>
    </w:p>
    <w:p w14:paraId="2BFBFCAE" w14:textId="0135E761" w:rsidR="00D152DF" w:rsidRDefault="00D152DF" w:rsidP="00D152DF">
      <w:pPr>
        <w:pStyle w:val="Paragraphedeliste"/>
        <w:numPr>
          <w:ilvl w:val="0"/>
          <w:numId w:val="5"/>
        </w:numPr>
      </w:pPr>
      <w:r>
        <w:t xml:space="preserve">Information sur le financement des formations et la politique de formation de chacun </w:t>
      </w:r>
    </w:p>
    <w:p w14:paraId="19894479" w14:textId="77777777" w:rsidR="008A2A8E" w:rsidRDefault="00D152DF" w:rsidP="00D152DF">
      <w:pPr>
        <w:pStyle w:val="Paragraphedeliste"/>
      </w:pPr>
      <w:r>
        <w:t>des partenaires (Région, Etat, Branches/OPCO, PE,…)</w:t>
      </w:r>
    </w:p>
    <w:p w14:paraId="6F62A5A8" w14:textId="479B623A" w:rsidR="00D152DF" w:rsidRDefault="00D152DF" w:rsidP="008A2A8E">
      <w:pPr>
        <w:pStyle w:val="Paragraphedeliste"/>
        <w:numPr>
          <w:ilvl w:val="0"/>
          <w:numId w:val="5"/>
        </w:numPr>
      </w:pPr>
      <w:r>
        <w:t xml:space="preserve">Evolution de l’offre et adaptation aux besoins liés à la crise sanitaire : la concertation a </w:t>
      </w:r>
    </w:p>
    <w:p w14:paraId="367A0BE1" w14:textId="77777777" w:rsidR="00D152DF" w:rsidRDefault="00D152DF" w:rsidP="00D152DF">
      <w:pPr>
        <w:pStyle w:val="Paragraphedeliste"/>
      </w:pPr>
      <w:r>
        <w:t>permis de faire évoluer le programme régional de formation (PRF) en 2020 et 2021</w:t>
      </w:r>
    </w:p>
    <w:p w14:paraId="0326754F" w14:textId="1CF10B49" w:rsidR="00D152DF" w:rsidRDefault="00D152DF" w:rsidP="008A2A8E">
      <w:pPr>
        <w:pStyle w:val="Paragraphedeliste"/>
        <w:numPr>
          <w:ilvl w:val="0"/>
          <w:numId w:val="5"/>
        </w:numPr>
      </w:pPr>
      <w:r>
        <w:t xml:space="preserve">Construction d’un espace régional de concertation pouvoirs publics / branches sur </w:t>
      </w:r>
    </w:p>
    <w:p w14:paraId="756EFE82" w14:textId="77777777" w:rsidR="00D152DF" w:rsidRDefault="00D152DF" w:rsidP="00D152DF">
      <w:pPr>
        <w:pStyle w:val="Paragraphedeliste"/>
      </w:pPr>
      <w:r>
        <w:t>l’évolution de l’offre de formation et élaboration de la campagne du programme régional de formation. Le nouveau marché a été publié en janvier 2022 et nous appuyons sa diffusion auprès des OF.</w:t>
      </w:r>
    </w:p>
    <w:p w14:paraId="3E26C4E1" w14:textId="77777777" w:rsidR="00D152DF" w:rsidRDefault="00D152DF" w:rsidP="00D152DF">
      <w:pPr>
        <w:pStyle w:val="Paragraphedeliste"/>
      </w:pPr>
    </w:p>
    <w:p w14:paraId="705BBBAF" w14:textId="77777777" w:rsidR="00D152DF" w:rsidRDefault="00D152DF" w:rsidP="00D152DF">
      <w:pPr>
        <w:pStyle w:val="Paragraphedeliste"/>
      </w:pPr>
      <w:r>
        <w:t xml:space="preserve">Des actions ont également été conduites sur les deux axes non prioritaires au titre du plan </w:t>
      </w:r>
    </w:p>
    <w:p w14:paraId="0A3C2183" w14:textId="77777777" w:rsidR="00D152DF" w:rsidRDefault="00D152DF" w:rsidP="00D152DF">
      <w:pPr>
        <w:pStyle w:val="Paragraphedeliste"/>
      </w:pPr>
      <w:r>
        <w:t xml:space="preserve">d’action 2020/21, mais néanmoins essentiels. </w:t>
      </w:r>
    </w:p>
    <w:p w14:paraId="3FDE58A9" w14:textId="77777777" w:rsidR="00D152DF" w:rsidRDefault="00D152DF" w:rsidP="00D152DF">
      <w:pPr>
        <w:pStyle w:val="Paragraphedeliste"/>
      </w:pPr>
      <w:r>
        <w:t>Axe 1 : Information, Orientation, Observation</w:t>
      </w:r>
    </w:p>
    <w:p w14:paraId="4FFC1C77" w14:textId="77777777" w:rsidR="00D152DF" w:rsidRDefault="00D152DF" w:rsidP="00D152DF">
      <w:pPr>
        <w:pStyle w:val="Paragraphedeliste"/>
      </w:pPr>
      <w:r>
        <w:t xml:space="preserve">- Observation / veille : travail à partir de l’outil « métiers porteurs d’enjeux » de Cap </w:t>
      </w:r>
    </w:p>
    <w:p w14:paraId="15DCEF9A" w14:textId="77777777" w:rsidR="00D152DF" w:rsidRDefault="00D152DF" w:rsidP="00D152DF">
      <w:pPr>
        <w:pStyle w:val="Paragraphedeliste"/>
      </w:pPr>
      <w:r>
        <w:t>Métiers. Le travail est amorcé suite à une 1ère réunion le 5 mai. Nous avons contribué à l’élaboration de fiches métiers (CF annexes dans le padlet)</w:t>
      </w:r>
    </w:p>
    <w:p w14:paraId="7A134C7F" w14:textId="77777777" w:rsidR="00A1582C" w:rsidRPr="00F446A9" w:rsidRDefault="00A1582C" w:rsidP="00A1582C">
      <w:pPr>
        <w:rPr>
          <w:rFonts w:ascii="Verdana" w:hAnsi="Verdana" w:cs="Tahoma"/>
          <w:b/>
          <w:sz w:val="21"/>
          <w:szCs w:val="21"/>
          <w:u w:val="single"/>
        </w:rPr>
      </w:pPr>
    </w:p>
    <w:p w14:paraId="516A8E16" w14:textId="77777777" w:rsidR="00A1582C" w:rsidRPr="00F446A9" w:rsidRDefault="00A1582C" w:rsidP="00A1582C">
      <w:pPr>
        <w:rPr>
          <w:rFonts w:ascii="Verdana" w:hAnsi="Verdana" w:cs="Tahoma"/>
          <w:b/>
          <w:sz w:val="21"/>
          <w:szCs w:val="21"/>
          <w:u w:val="single"/>
        </w:rPr>
      </w:pPr>
    </w:p>
    <w:p w14:paraId="7FD9B5D5" w14:textId="77777777" w:rsidR="00323A45" w:rsidRPr="00A1582C" w:rsidRDefault="00323A45" w:rsidP="00323A45">
      <w:pPr>
        <w:shd w:val="clear" w:color="auto" w:fill="C6D9F1" w:themeFill="text2" w:themeFillTint="33"/>
        <w:rPr>
          <w:rFonts w:ascii="Verdana" w:hAnsi="Verdana" w:cs="Tahoma"/>
          <w:b/>
          <w:sz w:val="21"/>
          <w:szCs w:val="21"/>
        </w:rPr>
      </w:pPr>
      <w:r>
        <w:rPr>
          <w:rFonts w:ascii="Verdana" w:hAnsi="Verdana" w:cs="Tahoma"/>
          <w:b/>
          <w:sz w:val="21"/>
          <w:szCs w:val="21"/>
        </w:rPr>
        <w:t xml:space="preserve">Bilan/synthèse </w:t>
      </w:r>
      <w:r w:rsidRPr="00A1582C">
        <w:rPr>
          <w:rFonts w:ascii="Verdana" w:hAnsi="Verdana" w:cs="Tahoma"/>
          <w:b/>
          <w:sz w:val="21"/>
          <w:szCs w:val="21"/>
        </w:rPr>
        <w:t xml:space="preserve">et perspectives </w:t>
      </w:r>
    </w:p>
    <w:p w14:paraId="5E21B665" w14:textId="713C763C" w:rsidR="00A1582C" w:rsidRDefault="007A2372" w:rsidP="00A1582C">
      <w:r>
        <w:t>Le fait de nous repar</w:t>
      </w:r>
      <w:r w:rsidR="005A5D4A">
        <w:t>tir sur les CRF avec Axelle va nous permettre de suivre l’ensemble des travaux de groupes, qui font lien les uns avec les autres</w:t>
      </w:r>
      <w:r w:rsidR="00F31B71">
        <w:t>, et donc d’avoir un regard plus exhaustif sur l’ensemble de la stratégie régionale et la place que nous pouvons y prendre.</w:t>
      </w:r>
    </w:p>
    <w:p w14:paraId="1E643595" w14:textId="5BC24A9E" w:rsidR="00292A50" w:rsidRDefault="00DE569E" w:rsidP="00A1582C">
      <w:r>
        <w:t xml:space="preserve">Axelle et moi avons </w:t>
      </w:r>
      <w:r w:rsidR="0041587E">
        <w:t xml:space="preserve">créé un outil commun de suivi via un Padlet dans lequel est consigné </w:t>
      </w:r>
      <w:r w:rsidR="00A441C1">
        <w:t>l’ensemble</w:t>
      </w:r>
      <w:r w:rsidR="0041587E">
        <w:t xml:space="preserve"> des documents </w:t>
      </w:r>
      <w:r w:rsidR="00A441C1">
        <w:t xml:space="preserve">liés aux CRF et </w:t>
      </w:r>
      <w:r w:rsidR="008E4F75">
        <w:t>à nos activités communes :</w:t>
      </w:r>
    </w:p>
    <w:p w14:paraId="14F7E1D2" w14:textId="3385DDBA" w:rsidR="008E4F75" w:rsidRDefault="008E4F75" w:rsidP="00A1582C">
      <w:hyperlink r:id="rId15" w:history="1">
        <w:r>
          <w:rPr>
            <w:rStyle w:val="Lienhypertexte"/>
          </w:rPr>
          <w:t>Région NA / RR (padlet.com)</w:t>
        </w:r>
      </w:hyperlink>
    </w:p>
    <w:p w14:paraId="4EFA88DE" w14:textId="77777777" w:rsidR="00827F1B" w:rsidRDefault="00827F1B" w:rsidP="00A1582C"/>
    <w:p w14:paraId="4E5F3102" w14:textId="77777777" w:rsidR="00A1582C" w:rsidRDefault="00A1582C" w:rsidP="00A1582C"/>
    <w:p w14:paraId="34E7FE48" w14:textId="77777777" w:rsidR="00A1582C" w:rsidRDefault="00A1582C" w:rsidP="00A1582C"/>
    <w:p w14:paraId="4312E0DB" w14:textId="77777777" w:rsidR="00A1582C" w:rsidRDefault="00A1582C" w:rsidP="00A1582C"/>
    <w:p w14:paraId="4648FD16" w14:textId="77777777" w:rsidR="00A1582C" w:rsidRDefault="00A1582C">
      <w:r>
        <w:br w:type="page"/>
      </w:r>
    </w:p>
    <w:p w14:paraId="7922126D" w14:textId="77777777" w:rsidR="00A1582C" w:rsidRPr="00A1582C" w:rsidRDefault="00A1582C" w:rsidP="00A1582C">
      <w:pPr>
        <w:spacing w:after="0" w:line="240" w:lineRule="auto"/>
        <w:rPr>
          <w:rFonts w:ascii="Verdana" w:hAnsi="Verdana"/>
          <w:sz w:val="24"/>
          <w:szCs w:val="24"/>
        </w:rPr>
      </w:pPr>
    </w:p>
    <w:p w14:paraId="2B29CCD8" w14:textId="77777777" w:rsidR="00EB3618" w:rsidRPr="00EB3618" w:rsidRDefault="00EB3618" w:rsidP="00EB3618">
      <w:pPr>
        <w:shd w:val="clear" w:color="auto" w:fill="1F497D" w:themeFill="text2"/>
        <w:autoSpaceDE w:val="0"/>
        <w:autoSpaceDN w:val="0"/>
        <w:adjustRightInd w:val="0"/>
        <w:spacing w:after="0" w:line="240" w:lineRule="auto"/>
        <w:rPr>
          <w:rFonts w:ascii="Verdana" w:eastAsia="Calibri" w:hAnsi="Verdana" w:cs="Arial"/>
          <w:b/>
          <w:bCs/>
          <w:caps/>
          <w:noProof w:val="0"/>
          <w:color w:val="FFFFFF" w:themeColor="background1"/>
        </w:rPr>
      </w:pPr>
    </w:p>
    <w:p w14:paraId="7DA44E03" w14:textId="718372B5" w:rsidR="00A1582C" w:rsidRDefault="00A1582C" w:rsidP="00A1582C">
      <w:pPr>
        <w:pStyle w:val="Paragraphedeliste"/>
        <w:numPr>
          <w:ilvl w:val="0"/>
          <w:numId w:val="3"/>
        </w:numPr>
        <w:shd w:val="clear" w:color="auto" w:fill="1F497D" w:themeFill="text2"/>
        <w:autoSpaceDE w:val="0"/>
        <w:autoSpaceDN w:val="0"/>
        <w:adjustRightInd w:val="0"/>
        <w:spacing w:after="0" w:line="240" w:lineRule="auto"/>
        <w:rPr>
          <w:rFonts w:ascii="Verdana" w:eastAsia="Calibri" w:hAnsi="Verdana" w:cs="Arial"/>
          <w:b/>
          <w:bCs/>
          <w:caps/>
          <w:noProof w:val="0"/>
          <w:color w:val="FFFFFF" w:themeColor="background1"/>
        </w:rPr>
      </w:pPr>
      <w:r w:rsidRPr="00A1582C">
        <w:rPr>
          <w:rFonts w:ascii="Verdana" w:eastAsia="Calibri" w:hAnsi="Verdana" w:cs="Arial"/>
          <w:b/>
          <w:bCs/>
          <w:caps/>
          <w:noProof w:val="0"/>
          <w:color w:val="FFFFFF" w:themeColor="background1"/>
        </w:rPr>
        <w:t>Remarques g</w:t>
      </w:r>
      <w:r w:rsidR="00E10C8D" w:rsidRPr="00E10C8D">
        <w:rPr>
          <w:rFonts w:ascii="Verdana" w:eastAsia="Calibri" w:hAnsi="Verdana" w:cs="Arial"/>
          <w:b/>
          <w:bCs/>
          <w:caps/>
          <w:noProof w:val="0"/>
          <w:color w:val="FFFFFF" w:themeColor="background1"/>
        </w:rPr>
        <w:t>É</w:t>
      </w:r>
      <w:r w:rsidRPr="00A1582C">
        <w:rPr>
          <w:rFonts w:ascii="Verdana" w:eastAsia="Calibri" w:hAnsi="Verdana" w:cs="Arial"/>
          <w:b/>
          <w:bCs/>
          <w:caps/>
          <w:noProof w:val="0"/>
          <w:color w:val="FFFFFF" w:themeColor="background1"/>
        </w:rPr>
        <w:t>n</w:t>
      </w:r>
      <w:r w:rsidR="00E10C8D" w:rsidRPr="00E10C8D">
        <w:rPr>
          <w:rFonts w:ascii="Verdana" w:eastAsia="Calibri" w:hAnsi="Verdana" w:cs="Arial"/>
          <w:b/>
          <w:bCs/>
          <w:caps/>
          <w:noProof w:val="0"/>
          <w:color w:val="FFFFFF" w:themeColor="background1"/>
        </w:rPr>
        <w:t>É</w:t>
      </w:r>
      <w:r w:rsidRPr="00A1582C">
        <w:rPr>
          <w:rFonts w:ascii="Verdana" w:eastAsia="Calibri" w:hAnsi="Verdana" w:cs="Arial"/>
          <w:b/>
          <w:bCs/>
          <w:caps/>
          <w:noProof w:val="0"/>
          <w:color w:val="FFFFFF" w:themeColor="background1"/>
        </w:rPr>
        <w:t>rales du</w:t>
      </w:r>
      <w:r w:rsidR="00634E5B">
        <w:rPr>
          <w:rFonts w:ascii="Verdana" w:eastAsia="Calibri" w:hAnsi="Verdana" w:cs="Arial"/>
          <w:b/>
          <w:bCs/>
          <w:caps/>
          <w:noProof w:val="0"/>
          <w:color w:val="FFFFFF" w:themeColor="background1"/>
        </w:rPr>
        <w:t>/DE LA</w:t>
      </w:r>
      <w:r w:rsidRPr="00A1582C">
        <w:rPr>
          <w:rFonts w:ascii="Verdana" w:eastAsia="Calibri" w:hAnsi="Verdana" w:cs="Arial"/>
          <w:b/>
          <w:bCs/>
          <w:caps/>
          <w:noProof w:val="0"/>
          <w:color w:val="FFFFFF" w:themeColor="background1"/>
        </w:rPr>
        <w:t xml:space="preserve"> R</w:t>
      </w:r>
      <w:r w:rsidR="00E10C8D" w:rsidRPr="00E10C8D">
        <w:rPr>
          <w:rFonts w:ascii="Verdana" w:eastAsia="Calibri" w:hAnsi="Verdana" w:cs="Arial"/>
          <w:b/>
          <w:bCs/>
          <w:caps/>
          <w:noProof w:val="0"/>
          <w:color w:val="FFFFFF" w:themeColor="background1"/>
        </w:rPr>
        <w:t>É</w:t>
      </w:r>
      <w:r w:rsidRPr="00A1582C">
        <w:rPr>
          <w:rFonts w:ascii="Verdana" w:eastAsia="Calibri" w:hAnsi="Verdana" w:cs="Arial"/>
          <w:b/>
          <w:bCs/>
          <w:caps/>
          <w:noProof w:val="0"/>
          <w:color w:val="FFFFFF" w:themeColor="background1"/>
        </w:rPr>
        <w:t>f</w:t>
      </w:r>
      <w:r w:rsidR="00E10C8D" w:rsidRPr="00E10C8D">
        <w:rPr>
          <w:rFonts w:ascii="Verdana" w:eastAsia="Calibri" w:hAnsi="Verdana" w:cs="Arial"/>
          <w:b/>
          <w:bCs/>
          <w:caps/>
          <w:noProof w:val="0"/>
          <w:color w:val="FFFFFF" w:themeColor="background1"/>
        </w:rPr>
        <w:t>É</w:t>
      </w:r>
      <w:r w:rsidRPr="00A1582C">
        <w:rPr>
          <w:rFonts w:ascii="Verdana" w:eastAsia="Calibri" w:hAnsi="Verdana" w:cs="Arial"/>
          <w:b/>
          <w:bCs/>
          <w:caps/>
          <w:noProof w:val="0"/>
          <w:color w:val="FFFFFF" w:themeColor="background1"/>
        </w:rPr>
        <w:t>rent</w:t>
      </w:r>
      <w:r w:rsidR="00E10C8D">
        <w:rPr>
          <w:rFonts w:ascii="Verdana" w:eastAsia="Calibri" w:hAnsi="Verdana" w:cs="Arial"/>
          <w:b/>
          <w:bCs/>
          <w:caps/>
          <w:noProof w:val="0"/>
          <w:color w:val="FFFFFF" w:themeColor="background1"/>
        </w:rPr>
        <w:t>.E</w:t>
      </w:r>
      <w:r w:rsidRPr="00A1582C">
        <w:rPr>
          <w:rFonts w:ascii="Verdana" w:eastAsia="Calibri" w:hAnsi="Verdana" w:cs="Arial"/>
          <w:b/>
          <w:bCs/>
          <w:caps/>
          <w:noProof w:val="0"/>
          <w:color w:val="FFFFFF" w:themeColor="background1"/>
        </w:rPr>
        <w:t xml:space="preserve"> Emploi, Formation</w:t>
      </w:r>
    </w:p>
    <w:p w14:paraId="2351B73D" w14:textId="77777777" w:rsidR="00EB3618" w:rsidRPr="00EB3618" w:rsidRDefault="00EB3618" w:rsidP="00EB3618">
      <w:pPr>
        <w:shd w:val="clear" w:color="auto" w:fill="1F497D" w:themeFill="text2"/>
        <w:autoSpaceDE w:val="0"/>
        <w:autoSpaceDN w:val="0"/>
        <w:adjustRightInd w:val="0"/>
        <w:spacing w:after="0" w:line="240" w:lineRule="auto"/>
        <w:rPr>
          <w:rFonts w:ascii="Verdana" w:eastAsia="Calibri" w:hAnsi="Verdana" w:cs="Arial"/>
          <w:b/>
          <w:bCs/>
          <w:caps/>
          <w:noProof w:val="0"/>
          <w:color w:val="FFFFFF" w:themeColor="background1"/>
        </w:rPr>
      </w:pPr>
    </w:p>
    <w:p w14:paraId="10EF533D" w14:textId="77777777" w:rsidR="00A1582C" w:rsidRPr="00A1582C" w:rsidRDefault="00A1582C" w:rsidP="00A1582C">
      <w:pPr>
        <w:spacing w:after="0" w:line="240" w:lineRule="auto"/>
        <w:rPr>
          <w:rFonts w:ascii="Verdana" w:hAnsi="Verdana"/>
          <w:sz w:val="24"/>
          <w:szCs w:val="24"/>
        </w:rPr>
      </w:pPr>
    </w:p>
    <w:tbl>
      <w:tblPr>
        <w:tblStyle w:val="Grilledutableau2"/>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A1582C" w:rsidRPr="00A1582C" w14:paraId="6ECEE039" w14:textId="77777777" w:rsidTr="00EB3618">
        <w:tc>
          <w:tcPr>
            <w:tcW w:w="9214" w:type="dxa"/>
            <w:shd w:val="clear" w:color="auto" w:fill="C6D9F1" w:themeFill="text2" w:themeFillTint="33"/>
          </w:tcPr>
          <w:p w14:paraId="485907DA" w14:textId="77777777" w:rsidR="00A1582C" w:rsidRPr="00A1582C" w:rsidRDefault="00A1582C" w:rsidP="00A1582C">
            <w:pPr>
              <w:rPr>
                <w:rFonts w:ascii="Verdana" w:hAnsi="Verdana" w:cs="Tahoma"/>
                <w:b/>
                <w:noProof w:val="0"/>
                <w:sz w:val="16"/>
                <w:szCs w:val="16"/>
              </w:rPr>
            </w:pPr>
          </w:p>
          <w:p w14:paraId="1A8F14FB" w14:textId="77777777" w:rsidR="00A1582C" w:rsidRPr="00A1582C" w:rsidRDefault="00A1582C" w:rsidP="00A1582C">
            <w:pPr>
              <w:rPr>
                <w:rFonts w:ascii="Verdana" w:hAnsi="Verdana" w:cs="Tahoma"/>
                <w:b/>
                <w:noProof w:val="0"/>
                <w:sz w:val="16"/>
                <w:szCs w:val="16"/>
              </w:rPr>
            </w:pPr>
          </w:p>
          <w:p w14:paraId="7E24B267" w14:textId="77777777" w:rsidR="00A1582C" w:rsidRPr="00A1582C" w:rsidRDefault="00A1582C" w:rsidP="00A1582C">
            <w:pPr>
              <w:rPr>
                <w:rFonts w:ascii="Verdana" w:hAnsi="Verdana" w:cs="Tahoma"/>
                <w:b/>
                <w:noProof w:val="0"/>
                <w:sz w:val="16"/>
                <w:szCs w:val="16"/>
              </w:rPr>
            </w:pPr>
          </w:p>
          <w:p w14:paraId="60DD15B9" w14:textId="77777777" w:rsidR="00A1582C" w:rsidRPr="00A1582C" w:rsidRDefault="00A1582C" w:rsidP="00A1582C">
            <w:pPr>
              <w:rPr>
                <w:rFonts w:ascii="Verdana" w:hAnsi="Verdana" w:cs="Tahoma"/>
                <w:b/>
                <w:noProof w:val="0"/>
                <w:sz w:val="16"/>
                <w:szCs w:val="16"/>
              </w:rPr>
            </w:pPr>
          </w:p>
          <w:p w14:paraId="1C97413C" w14:textId="77777777" w:rsidR="00A1582C" w:rsidRPr="00A1582C" w:rsidRDefault="00A1582C" w:rsidP="00A1582C">
            <w:pPr>
              <w:rPr>
                <w:rFonts w:ascii="Verdana" w:hAnsi="Verdana" w:cs="Tahoma"/>
                <w:b/>
                <w:noProof w:val="0"/>
                <w:sz w:val="16"/>
                <w:szCs w:val="16"/>
              </w:rPr>
            </w:pPr>
          </w:p>
          <w:p w14:paraId="71AE6B44" w14:textId="77777777" w:rsidR="00A1582C" w:rsidRPr="00A1582C" w:rsidRDefault="00A1582C" w:rsidP="00A1582C">
            <w:pPr>
              <w:rPr>
                <w:rFonts w:ascii="Verdana" w:hAnsi="Verdana" w:cs="Tahoma"/>
                <w:b/>
                <w:noProof w:val="0"/>
                <w:sz w:val="16"/>
                <w:szCs w:val="16"/>
              </w:rPr>
            </w:pPr>
          </w:p>
          <w:p w14:paraId="4B56130D" w14:textId="77777777" w:rsidR="00A1582C" w:rsidRPr="00A1582C" w:rsidRDefault="00A1582C" w:rsidP="00A1582C">
            <w:pPr>
              <w:rPr>
                <w:rFonts w:ascii="Verdana" w:hAnsi="Verdana" w:cs="Tahoma"/>
                <w:b/>
                <w:noProof w:val="0"/>
                <w:sz w:val="16"/>
                <w:szCs w:val="16"/>
              </w:rPr>
            </w:pPr>
          </w:p>
          <w:p w14:paraId="4025C399" w14:textId="77777777" w:rsidR="00A1582C" w:rsidRPr="00A1582C" w:rsidRDefault="00A1582C" w:rsidP="00A1582C">
            <w:pPr>
              <w:rPr>
                <w:rFonts w:ascii="Verdana" w:hAnsi="Verdana" w:cs="Tahoma"/>
                <w:b/>
                <w:noProof w:val="0"/>
                <w:sz w:val="16"/>
                <w:szCs w:val="16"/>
              </w:rPr>
            </w:pPr>
          </w:p>
          <w:p w14:paraId="03CD9150" w14:textId="77777777" w:rsidR="00A1582C" w:rsidRPr="00A1582C" w:rsidRDefault="00A1582C" w:rsidP="00A1582C">
            <w:pPr>
              <w:rPr>
                <w:rFonts w:ascii="Verdana" w:hAnsi="Verdana" w:cs="Tahoma"/>
                <w:b/>
                <w:noProof w:val="0"/>
                <w:sz w:val="16"/>
                <w:szCs w:val="16"/>
              </w:rPr>
            </w:pPr>
          </w:p>
          <w:p w14:paraId="004C5D8B" w14:textId="77777777" w:rsidR="00A1582C" w:rsidRPr="00A1582C" w:rsidRDefault="00A1582C" w:rsidP="00A1582C">
            <w:pPr>
              <w:rPr>
                <w:rFonts w:ascii="Verdana" w:hAnsi="Verdana" w:cs="Tahoma"/>
                <w:b/>
                <w:noProof w:val="0"/>
                <w:sz w:val="16"/>
                <w:szCs w:val="16"/>
              </w:rPr>
            </w:pPr>
          </w:p>
          <w:p w14:paraId="0CAD48CF" w14:textId="77777777" w:rsidR="00A1582C" w:rsidRPr="00A1582C" w:rsidRDefault="00A1582C" w:rsidP="00A1582C">
            <w:pPr>
              <w:rPr>
                <w:rFonts w:ascii="Verdana" w:hAnsi="Verdana" w:cs="Tahoma"/>
                <w:noProof w:val="0"/>
                <w:sz w:val="18"/>
                <w:szCs w:val="18"/>
              </w:rPr>
            </w:pPr>
          </w:p>
        </w:tc>
      </w:tr>
    </w:tbl>
    <w:p w14:paraId="117CEDAD" w14:textId="77777777" w:rsidR="00A1582C" w:rsidRPr="00A1582C" w:rsidRDefault="00A1582C" w:rsidP="00A1582C">
      <w:pPr>
        <w:spacing w:after="0" w:line="240" w:lineRule="auto"/>
        <w:rPr>
          <w:rFonts w:ascii="Verdana" w:hAnsi="Verdana"/>
          <w:sz w:val="24"/>
          <w:szCs w:val="24"/>
        </w:rPr>
      </w:pPr>
    </w:p>
    <w:p w14:paraId="00B6BDAC" w14:textId="77777777" w:rsidR="00EB3618" w:rsidRPr="0020339C" w:rsidRDefault="00EB3618" w:rsidP="00EB3618">
      <w:pPr>
        <w:rPr>
          <w:rFonts w:ascii="Verdana" w:hAnsi="Verdana"/>
          <w:sz w:val="20"/>
          <w:szCs w:val="20"/>
        </w:rPr>
      </w:pPr>
    </w:p>
    <w:p w14:paraId="7D972F52" w14:textId="77777777" w:rsidR="00EB3618" w:rsidRPr="00C37CF4" w:rsidRDefault="00EB3618" w:rsidP="00EB3618">
      <w:pPr>
        <w:rPr>
          <w:rFonts w:ascii="Verdana" w:hAnsi="Verdana"/>
          <w:b/>
          <w:sz w:val="20"/>
          <w:szCs w:val="20"/>
        </w:rPr>
      </w:pPr>
      <w:r w:rsidRPr="0020339C">
        <w:rPr>
          <w:rFonts w:ascii="Verdana" w:hAnsi="Verdana"/>
          <w:b/>
          <w:sz w:val="20"/>
          <w:szCs w:val="20"/>
        </w:rPr>
        <w:t>Fait,l</w:t>
      </w:r>
      <w:r w:rsidRPr="00C37CF4">
        <w:rPr>
          <w:rFonts w:ascii="Verdana" w:hAnsi="Verdana"/>
          <w:b/>
          <w:sz w:val="20"/>
          <w:szCs w:val="20"/>
        </w:rPr>
        <w:t xml:space="preserve">e____________________ à _________________________ </w:t>
      </w:r>
    </w:p>
    <w:p w14:paraId="2BFF53B4" w14:textId="77777777" w:rsidR="00EB3618" w:rsidRDefault="00EB3618" w:rsidP="00EB3618">
      <w:pPr>
        <w:rPr>
          <w:rFonts w:ascii="Verdana" w:hAnsi="Verdana"/>
          <w:b/>
          <w:sz w:val="20"/>
          <w:szCs w:val="20"/>
        </w:rPr>
      </w:pPr>
    </w:p>
    <w:p w14:paraId="7D3AE998" w14:textId="414CF26B" w:rsidR="00EB3618" w:rsidRDefault="00EB3618" w:rsidP="00EB3618">
      <w:pPr>
        <w:rPr>
          <w:rFonts w:ascii="Verdana" w:hAnsi="Verdana"/>
          <w:b/>
          <w:sz w:val="20"/>
          <w:szCs w:val="20"/>
        </w:rPr>
      </w:pPr>
      <w:r>
        <w:rPr>
          <w:rFonts w:ascii="Verdana" w:hAnsi="Verdana"/>
          <w:b/>
          <w:sz w:val="20"/>
          <w:szCs w:val="20"/>
        </w:rPr>
        <w:t>Signature du</w:t>
      </w:r>
      <w:r w:rsidR="00634E5B">
        <w:rPr>
          <w:rFonts w:ascii="Verdana" w:hAnsi="Verdana"/>
          <w:b/>
          <w:sz w:val="20"/>
          <w:szCs w:val="20"/>
        </w:rPr>
        <w:t>/de la</w:t>
      </w:r>
      <w:r>
        <w:rPr>
          <w:rFonts w:ascii="Verdana" w:hAnsi="Verdana"/>
          <w:b/>
          <w:sz w:val="20"/>
          <w:szCs w:val="20"/>
        </w:rPr>
        <w:t xml:space="preserve"> Référent</w:t>
      </w:r>
      <w:r w:rsidR="00634E5B">
        <w:rPr>
          <w:rFonts w:ascii="Verdana" w:hAnsi="Verdana"/>
          <w:b/>
          <w:sz w:val="20"/>
          <w:szCs w:val="20"/>
        </w:rPr>
        <w:t>/e</w:t>
      </w:r>
      <w:r>
        <w:rPr>
          <w:rFonts w:ascii="Verdana" w:hAnsi="Verdana"/>
          <w:b/>
          <w:sz w:val="20"/>
          <w:szCs w:val="20"/>
        </w:rPr>
        <w:t xml:space="preserve"> emploi, formation </w:t>
      </w:r>
      <w:r w:rsidRPr="0020339C">
        <w:rPr>
          <w:rFonts w:ascii="Verdana" w:hAnsi="Verdana"/>
          <w:b/>
          <w:sz w:val="20"/>
          <w:szCs w:val="20"/>
        </w:rPr>
        <w:t xml:space="preserve">: </w:t>
      </w:r>
    </w:p>
    <w:p w14:paraId="582057D1" w14:textId="77777777" w:rsidR="00EB3618" w:rsidRPr="0020339C" w:rsidRDefault="00EB3618" w:rsidP="00EB3618">
      <w:pPr>
        <w:rPr>
          <w:rFonts w:ascii="Verdana" w:hAnsi="Verdana"/>
          <w:b/>
          <w:sz w:val="20"/>
          <w:szCs w:val="20"/>
        </w:rPr>
      </w:pPr>
    </w:p>
    <w:p w14:paraId="6BD5C078" w14:textId="77777777" w:rsidR="00EB3618" w:rsidRDefault="00EB3618" w:rsidP="00EB3618">
      <w:pPr>
        <w:rPr>
          <w:rFonts w:ascii="Verdana" w:hAnsi="Verdana"/>
          <w:b/>
          <w:sz w:val="20"/>
          <w:szCs w:val="20"/>
        </w:rPr>
      </w:pPr>
      <w:r w:rsidRPr="0020339C">
        <w:rPr>
          <w:rFonts w:ascii="Verdana" w:hAnsi="Verdana"/>
          <w:b/>
          <w:sz w:val="20"/>
          <w:szCs w:val="20"/>
        </w:rPr>
        <w:t xml:space="preserve">Signature du Partenaire : </w:t>
      </w:r>
    </w:p>
    <w:p w14:paraId="0245A9BE" w14:textId="77777777" w:rsidR="00EB3618" w:rsidRDefault="00EB3618" w:rsidP="00EB3618">
      <w:pPr>
        <w:rPr>
          <w:rFonts w:ascii="Verdana" w:hAnsi="Verdana"/>
          <w:b/>
          <w:sz w:val="20"/>
          <w:szCs w:val="20"/>
        </w:rPr>
      </w:pPr>
    </w:p>
    <w:p w14:paraId="458D9219" w14:textId="77777777" w:rsidR="00A1582C" w:rsidRDefault="00A1582C" w:rsidP="00A1582C">
      <w:pPr>
        <w:rPr>
          <w:rFonts w:ascii="Verdana" w:hAnsi="Verdana"/>
          <w:sz w:val="24"/>
          <w:szCs w:val="24"/>
        </w:rPr>
      </w:pPr>
    </w:p>
    <w:p w14:paraId="632AAC23" w14:textId="77777777" w:rsidR="00EB3618" w:rsidRDefault="00EB3618" w:rsidP="00A1582C">
      <w:pPr>
        <w:rPr>
          <w:rFonts w:ascii="Verdana" w:hAnsi="Verdana"/>
          <w:sz w:val="24"/>
          <w:szCs w:val="24"/>
        </w:rPr>
      </w:pPr>
    </w:p>
    <w:p w14:paraId="771AB080" w14:textId="77777777" w:rsidR="00EB3618" w:rsidRDefault="00EB3618">
      <w:pPr>
        <w:rPr>
          <w:rFonts w:ascii="Verdana" w:hAnsi="Verdana"/>
          <w:sz w:val="24"/>
          <w:szCs w:val="24"/>
        </w:rPr>
      </w:pPr>
      <w:r>
        <w:rPr>
          <w:rFonts w:ascii="Verdana" w:hAnsi="Verdana"/>
          <w:sz w:val="24"/>
          <w:szCs w:val="24"/>
        </w:rPr>
        <w:br w:type="page"/>
      </w:r>
    </w:p>
    <w:p w14:paraId="55F20D05" w14:textId="77777777" w:rsidR="00EB3618" w:rsidRPr="00EB3618" w:rsidRDefault="00EB3618" w:rsidP="00EB3618">
      <w:pPr>
        <w:shd w:val="clear" w:color="auto" w:fill="1F497D" w:themeFill="text2"/>
        <w:autoSpaceDE w:val="0"/>
        <w:autoSpaceDN w:val="0"/>
        <w:adjustRightInd w:val="0"/>
        <w:spacing w:after="0" w:line="240" w:lineRule="auto"/>
        <w:rPr>
          <w:rFonts w:ascii="Verdana" w:eastAsia="Calibri" w:hAnsi="Verdana" w:cs="Arial"/>
          <w:b/>
          <w:bCs/>
          <w:caps/>
          <w:noProof w:val="0"/>
          <w:color w:val="FFFFFF" w:themeColor="background1"/>
        </w:rPr>
      </w:pPr>
    </w:p>
    <w:p w14:paraId="41EA4FA9" w14:textId="77777777" w:rsidR="00A1582C" w:rsidRDefault="00A1582C" w:rsidP="00EB3618">
      <w:pPr>
        <w:pStyle w:val="Paragraphedeliste"/>
        <w:numPr>
          <w:ilvl w:val="0"/>
          <w:numId w:val="3"/>
        </w:numPr>
        <w:shd w:val="clear" w:color="auto" w:fill="1F497D" w:themeFill="text2"/>
        <w:autoSpaceDE w:val="0"/>
        <w:autoSpaceDN w:val="0"/>
        <w:adjustRightInd w:val="0"/>
        <w:spacing w:after="0" w:line="240" w:lineRule="auto"/>
        <w:rPr>
          <w:rFonts w:ascii="Verdana" w:eastAsia="Calibri" w:hAnsi="Verdana" w:cs="Arial"/>
          <w:b/>
          <w:bCs/>
          <w:caps/>
          <w:noProof w:val="0"/>
          <w:color w:val="FFFFFF" w:themeColor="background1"/>
        </w:rPr>
      </w:pPr>
      <w:r w:rsidRPr="00A1582C">
        <w:rPr>
          <w:rFonts w:ascii="Verdana" w:eastAsia="Calibri" w:hAnsi="Verdana" w:cs="Arial"/>
          <w:b/>
          <w:bCs/>
          <w:caps/>
          <w:noProof w:val="0"/>
          <w:color w:val="FFFFFF" w:themeColor="background1"/>
        </w:rPr>
        <w:t xml:space="preserve">Annexes </w:t>
      </w:r>
    </w:p>
    <w:p w14:paraId="54FECDE0" w14:textId="77777777" w:rsidR="00EB3618" w:rsidRPr="00EB3618" w:rsidRDefault="00EB3618" w:rsidP="00EB3618">
      <w:pPr>
        <w:shd w:val="clear" w:color="auto" w:fill="1F497D" w:themeFill="text2"/>
        <w:autoSpaceDE w:val="0"/>
        <w:autoSpaceDN w:val="0"/>
        <w:adjustRightInd w:val="0"/>
        <w:spacing w:after="0" w:line="240" w:lineRule="auto"/>
        <w:rPr>
          <w:rFonts w:ascii="Verdana" w:eastAsia="Calibri" w:hAnsi="Verdana" w:cs="Arial"/>
          <w:b/>
          <w:bCs/>
          <w:caps/>
          <w:noProof w:val="0"/>
          <w:color w:val="FFFFFF" w:themeColor="background1"/>
        </w:rPr>
      </w:pPr>
    </w:p>
    <w:p w14:paraId="4E2CEF27" w14:textId="77777777" w:rsidR="00A1582C" w:rsidRPr="00A1582C" w:rsidRDefault="00A1582C" w:rsidP="00A1582C">
      <w:pPr>
        <w:spacing w:after="0" w:line="240" w:lineRule="auto"/>
        <w:rPr>
          <w:rFonts w:ascii="Verdana" w:hAnsi="Verdana"/>
          <w:sz w:val="24"/>
          <w:szCs w:val="24"/>
        </w:rPr>
      </w:pPr>
    </w:p>
    <w:p w14:paraId="2CDF90C6" w14:textId="77777777" w:rsidR="00A1582C" w:rsidRPr="00A1582C" w:rsidRDefault="00A1582C" w:rsidP="00A1582C">
      <w:pPr>
        <w:spacing w:after="0" w:line="240" w:lineRule="auto"/>
        <w:rPr>
          <w:rFonts w:ascii="Verdana" w:hAnsi="Verdana" w:cs="Tahoma"/>
          <w:spacing w:val="20"/>
          <w:position w:val="-2"/>
          <w:sz w:val="20"/>
          <w:szCs w:val="20"/>
        </w:rPr>
      </w:pPr>
    </w:p>
    <w:tbl>
      <w:tblPr>
        <w:tblStyle w:val="Grilledutableau"/>
        <w:tblW w:w="0" w:type="auto"/>
        <w:tblLook w:val="04A0" w:firstRow="1" w:lastRow="0" w:firstColumn="1" w:lastColumn="0" w:noHBand="0" w:noVBand="1"/>
      </w:tblPr>
      <w:tblGrid>
        <w:gridCol w:w="1809"/>
        <w:gridCol w:w="7401"/>
      </w:tblGrid>
      <w:tr w:rsidR="00EB3618" w:rsidRPr="00143723" w14:paraId="1337C857" w14:textId="77777777" w:rsidTr="008E5EB7">
        <w:tc>
          <w:tcPr>
            <w:tcW w:w="9210" w:type="dxa"/>
            <w:gridSpan w:val="2"/>
            <w:shd w:val="clear" w:color="auto" w:fill="548DD4" w:themeFill="text2" w:themeFillTint="99"/>
          </w:tcPr>
          <w:p w14:paraId="17C1BB19" w14:textId="77777777" w:rsidR="00EB3618" w:rsidRPr="00143723" w:rsidRDefault="00EB3618" w:rsidP="008E5EB7">
            <w:pPr>
              <w:rPr>
                <w:rFonts w:ascii="Verdana" w:hAnsi="Verdana" w:cs="Tahoma"/>
                <w:b/>
                <w:caps/>
                <w:color w:val="FFFFFF" w:themeColor="background1"/>
                <w:sz w:val="10"/>
                <w:szCs w:val="10"/>
              </w:rPr>
            </w:pPr>
          </w:p>
          <w:p w14:paraId="7E336646" w14:textId="77777777" w:rsidR="00EB3618" w:rsidRPr="00143723" w:rsidRDefault="00EB3618" w:rsidP="008E5EB7">
            <w:pPr>
              <w:rPr>
                <w:rFonts w:ascii="Verdana" w:hAnsi="Verdana" w:cs="Tahoma"/>
                <w:b/>
                <w:caps/>
                <w:color w:val="FFFFFF" w:themeColor="background1"/>
                <w:sz w:val="18"/>
                <w:szCs w:val="18"/>
              </w:rPr>
            </w:pPr>
            <w:r w:rsidRPr="00143723">
              <w:rPr>
                <w:rFonts w:ascii="Verdana" w:hAnsi="Verdana" w:cs="Tahoma"/>
                <w:b/>
                <w:caps/>
                <w:color w:val="FFFFFF" w:themeColor="background1"/>
                <w:sz w:val="18"/>
                <w:szCs w:val="18"/>
              </w:rPr>
              <w:t>Axe 1 : Initier une démarche d’observation emploi-formation afin d‘alimenter la CPNEF sur les évolutions des activités, de l’emploi et de la formation des structures de la branche dans son territoire</w:t>
            </w:r>
          </w:p>
          <w:p w14:paraId="14E7947A" w14:textId="77777777" w:rsidR="00EB3618" w:rsidRPr="00143723" w:rsidRDefault="00EB3618" w:rsidP="008E5EB7">
            <w:pPr>
              <w:rPr>
                <w:rFonts w:ascii="Verdana" w:hAnsi="Verdana"/>
                <w:sz w:val="10"/>
                <w:szCs w:val="10"/>
              </w:rPr>
            </w:pPr>
          </w:p>
        </w:tc>
      </w:tr>
      <w:tr w:rsidR="00EB3618" w:rsidRPr="00143723" w14:paraId="613B11B3" w14:textId="77777777" w:rsidTr="008E5EB7">
        <w:tc>
          <w:tcPr>
            <w:tcW w:w="1809" w:type="dxa"/>
          </w:tcPr>
          <w:p w14:paraId="5E0D7809" w14:textId="77777777" w:rsidR="00EB3618" w:rsidRPr="00143723" w:rsidRDefault="00EB3618" w:rsidP="008E5EB7">
            <w:pPr>
              <w:rPr>
                <w:rFonts w:ascii="Verdana" w:hAnsi="Verdana"/>
                <w:sz w:val="18"/>
                <w:szCs w:val="18"/>
              </w:rPr>
            </w:pPr>
            <w:r w:rsidRPr="00143723">
              <w:rPr>
                <w:rFonts w:ascii="Verdana" w:hAnsi="Verdana"/>
                <w:sz w:val="18"/>
                <w:szCs w:val="18"/>
              </w:rPr>
              <w:t>Annexe 1</w:t>
            </w:r>
          </w:p>
        </w:tc>
        <w:tc>
          <w:tcPr>
            <w:tcW w:w="7401" w:type="dxa"/>
          </w:tcPr>
          <w:p w14:paraId="45C2E795" w14:textId="77777777" w:rsidR="00EB3618" w:rsidRPr="00143723" w:rsidRDefault="00EB3618" w:rsidP="008E5EB7">
            <w:pPr>
              <w:rPr>
                <w:rFonts w:ascii="Verdana" w:hAnsi="Verdana"/>
                <w:sz w:val="18"/>
                <w:szCs w:val="18"/>
              </w:rPr>
            </w:pPr>
          </w:p>
        </w:tc>
      </w:tr>
      <w:tr w:rsidR="00EB3618" w:rsidRPr="00143723" w14:paraId="5C5414C6" w14:textId="77777777" w:rsidTr="008E5EB7">
        <w:tc>
          <w:tcPr>
            <w:tcW w:w="1809" w:type="dxa"/>
          </w:tcPr>
          <w:p w14:paraId="3222E050" w14:textId="77777777" w:rsidR="00EB3618" w:rsidRPr="00143723" w:rsidRDefault="00EB3618" w:rsidP="008E5EB7">
            <w:pPr>
              <w:rPr>
                <w:rFonts w:ascii="Verdana" w:hAnsi="Verdana"/>
                <w:sz w:val="18"/>
                <w:szCs w:val="18"/>
              </w:rPr>
            </w:pPr>
            <w:r w:rsidRPr="00143723">
              <w:rPr>
                <w:rFonts w:ascii="Verdana" w:hAnsi="Verdana"/>
                <w:sz w:val="18"/>
                <w:szCs w:val="18"/>
              </w:rPr>
              <w:t>Annexe 2</w:t>
            </w:r>
          </w:p>
        </w:tc>
        <w:tc>
          <w:tcPr>
            <w:tcW w:w="7401" w:type="dxa"/>
          </w:tcPr>
          <w:p w14:paraId="7F042032" w14:textId="77777777" w:rsidR="00EB3618" w:rsidRPr="00143723" w:rsidRDefault="00EB3618" w:rsidP="008E5EB7">
            <w:pPr>
              <w:rPr>
                <w:rFonts w:ascii="Verdana" w:hAnsi="Verdana"/>
                <w:sz w:val="18"/>
                <w:szCs w:val="18"/>
              </w:rPr>
            </w:pPr>
          </w:p>
        </w:tc>
      </w:tr>
      <w:tr w:rsidR="00EB3618" w:rsidRPr="00143723" w14:paraId="13239360" w14:textId="77777777" w:rsidTr="008E5EB7">
        <w:tc>
          <w:tcPr>
            <w:tcW w:w="1809" w:type="dxa"/>
          </w:tcPr>
          <w:p w14:paraId="20ADDE73" w14:textId="77777777" w:rsidR="00EB3618" w:rsidRPr="00143723" w:rsidRDefault="00EB3618" w:rsidP="008E5EB7">
            <w:pPr>
              <w:rPr>
                <w:rFonts w:ascii="Verdana" w:hAnsi="Verdana"/>
                <w:sz w:val="18"/>
                <w:szCs w:val="18"/>
              </w:rPr>
            </w:pPr>
            <w:r w:rsidRPr="00143723">
              <w:rPr>
                <w:rFonts w:ascii="Verdana" w:hAnsi="Verdana"/>
                <w:sz w:val="18"/>
                <w:szCs w:val="18"/>
              </w:rPr>
              <w:t>Annexe 3</w:t>
            </w:r>
          </w:p>
        </w:tc>
        <w:tc>
          <w:tcPr>
            <w:tcW w:w="7401" w:type="dxa"/>
          </w:tcPr>
          <w:p w14:paraId="493BB88B" w14:textId="77777777" w:rsidR="00EB3618" w:rsidRPr="00143723" w:rsidRDefault="00EB3618" w:rsidP="008E5EB7">
            <w:pPr>
              <w:rPr>
                <w:rFonts w:ascii="Verdana" w:hAnsi="Verdana"/>
                <w:sz w:val="18"/>
                <w:szCs w:val="18"/>
              </w:rPr>
            </w:pPr>
          </w:p>
        </w:tc>
      </w:tr>
      <w:tr w:rsidR="00EB3618" w:rsidRPr="00143723" w14:paraId="75928E8F" w14:textId="77777777" w:rsidTr="008E5EB7">
        <w:tc>
          <w:tcPr>
            <w:tcW w:w="1809" w:type="dxa"/>
          </w:tcPr>
          <w:p w14:paraId="56D98C69" w14:textId="77777777" w:rsidR="00EB3618" w:rsidRPr="00143723" w:rsidRDefault="00EB3618" w:rsidP="008E5EB7">
            <w:pPr>
              <w:rPr>
                <w:rFonts w:ascii="Verdana" w:hAnsi="Verdana"/>
                <w:sz w:val="18"/>
                <w:szCs w:val="18"/>
              </w:rPr>
            </w:pPr>
            <w:r w:rsidRPr="00143723">
              <w:rPr>
                <w:rFonts w:ascii="Verdana" w:hAnsi="Verdana"/>
                <w:sz w:val="18"/>
                <w:szCs w:val="18"/>
              </w:rPr>
              <w:t>Annexe 4</w:t>
            </w:r>
          </w:p>
        </w:tc>
        <w:tc>
          <w:tcPr>
            <w:tcW w:w="7401" w:type="dxa"/>
          </w:tcPr>
          <w:p w14:paraId="72EC7D5F" w14:textId="77777777" w:rsidR="00EB3618" w:rsidRPr="00143723" w:rsidRDefault="00EB3618" w:rsidP="008E5EB7">
            <w:pPr>
              <w:rPr>
                <w:rFonts w:ascii="Verdana" w:hAnsi="Verdana"/>
                <w:sz w:val="18"/>
                <w:szCs w:val="18"/>
              </w:rPr>
            </w:pPr>
          </w:p>
        </w:tc>
      </w:tr>
      <w:tr w:rsidR="00EB3618" w:rsidRPr="00143723" w14:paraId="3EC9552C" w14:textId="77777777" w:rsidTr="008E5EB7">
        <w:tc>
          <w:tcPr>
            <w:tcW w:w="1809" w:type="dxa"/>
            <w:tcBorders>
              <w:bottom w:val="single" w:sz="4" w:space="0" w:color="auto"/>
            </w:tcBorders>
          </w:tcPr>
          <w:p w14:paraId="1273F744" w14:textId="77777777" w:rsidR="00EB3618" w:rsidRPr="00143723" w:rsidRDefault="00EB3618" w:rsidP="008E5EB7">
            <w:pPr>
              <w:rPr>
                <w:rFonts w:ascii="Verdana" w:hAnsi="Verdana"/>
                <w:sz w:val="18"/>
                <w:szCs w:val="18"/>
              </w:rPr>
            </w:pPr>
            <w:r w:rsidRPr="00143723">
              <w:rPr>
                <w:rFonts w:ascii="Verdana" w:hAnsi="Verdana"/>
                <w:sz w:val="18"/>
                <w:szCs w:val="18"/>
              </w:rPr>
              <w:t>Annexe 5</w:t>
            </w:r>
          </w:p>
        </w:tc>
        <w:tc>
          <w:tcPr>
            <w:tcW w:w="7401" w:type="dxa"/>
            <w:tcBorders>
              <w:bottom w:val="single" w:sz="4" w:space="0" w:color="auto"/>
            </w:tcBorders>
          </w:tcPr>
          <w:p w14:paraId="05E1B42A" w14:textId="77777777" w:rsidR="00EB3618" w:rsidRPr="00143723" w:rsidRDefault="00EB3618" w:rsidP="008E5EB7">
            <w:pPr>
              <w:rPr>
                <w:rFonts w:ascii="Verdana" w:hAnsi="Verdana"/>
                <w:sz w:val="18"/>
                <w:szCs w:val="18"/>
              </w:rPr>
            </w:pPr>
          </w:p>
        </w:tc>
      </w:tr>
      <w:tr w:rsidR="00EB3618" w:rsidRPr="00143723" w14:paraId="0F3F4866" w14:textId="77777777" w:rsidTr="008E5EB7">
        <w:tc>
          <w:tcPr>
            <w:tcW w:w="9210" w:type="dxa"/>
            <w:gridSpan w:val="2"/>
            <w:shd w:val="clear" w:color="auto" w:fill="548DD4" w:themeFill="text2" w:themeFillTint="99"/>
          </w:tcPr>
          <w:p w14:paraId="4CD54F60" w14:textId="77777777" w:rsidR="00EB3618" w:rsidRPr="00143723" w:rsidRDefault="00EB3618" w:rsidP="008E5EB7">
            <w:pPr>
              <w:rPr>
                <w:rFonts w:ascii="Verdana" w:hAnsi="Verdana" w:cs="Tahoma"/>
                <w:b/>
                <w:caps/>
                <w:color w:val="FFFFFF" w:themeColor="background1"/>
                <w:sz w:val="10"/>
                <w:szCs w:val="10"/>
              </w:rPr>
            </w:pPr>
          </w:p>
          <w:p w14:paraId="2E530046" w14:textId="77777777" w:rsidR="00EB3618" w:rsidRDefault="00EB3618" w:rsidP="008E5EB7">
            <w:pPr>
              <w:rPr>
                <w:rFonts w:ascii="Verdana" w:hAnsi="Verdana" w:cs="Tahoma"/>
                <w:b/>
                <w:caps/>
                <w:color w:val="FFFFFF" w:themeColor="background1"/>
                <w:sz w:val="18"/>
                <w:szCs w:val="18"/>
              </w:rPr>
            </w:pPr>
            <w:r w:rsidRPr="00143723">
              <w:rPr>
                <w:rFonts w:ascii="Verdana" w:hAnsi="Verdana" w:cs="Tahoma"/>
                <w:b/>
                <w:caps/>
                <w:color w:val="FFFFFF" w:themeColor="background1"/>
                <w:sz w:val="18"/>
                <w:szCs w:val="18"/>
              </w:rPr>
              <w:t>Axe 2 : Faciliter l’accès à la formation et à la qualification en référence aux objectifs définis dans l’Accord Formation</w:t>
            </w:r>
          </w:p>
          <w:p w14:paraId="413E5492" w14:textId="77777777" w:rsidR="00EB3618" w:rsidRPr="00143723" w:rsidRDefault="00EB3618" w:rsidP="008E5EB7">
            <w:pPr>
              <w:rPr>
                <w:rFonts w:ascii="Verdana" w:hAnsi="Verdana" w:cs="Tahoma"/>
                <w:b/>
                <w:caps/>
                <w:color w:val="FFFFFF" w:themeColor="background1"/>
                <w:sz w:val="10"/>
                <w:szCs w:val="10"/>
              </w:rPr>
            </w:pPr>
          </w:p>
        </w:tc>
      </w:tr>
      <w:tr w:rsidR="00EB3618" w:rsidRPr="00143723" w14:paraId="0DD807C0" w14:textId="77777777" w:rsidTr="008E5EB7">
        <w:tc>
          <w:tcPr>
            <w:tcW w:w="1809" w:type="dxa"/>
          </w:tcPr>
          <w:p w14:paraId="09C91EFD" w14:textId="77777777" w:rsidR="00EB3618" w:rsidRPr="00143723" w:rsidRDefault="00EB3618" w:rsidP="008E5EB7">
            <w:pPr>
              <w:rPr>
                <w:rFonts w:ascii="Verdana" w:hAnsi="Verdana"/>
                <w:sz w:val="18"/>
                <w:szCs w:val="18"/>
              </w:rPr>
            </w:pPr>
            <w:r w:rsidRPr="00143723">
              <w:rPr>
                <w:rFonts w:ascii="Verdana" w:hAnsi="Verdana"/>
                <w:sz w:val="18"/>
                <w:szCs w:val="18"/>
              </w:rPr>
              <w:t>Annexe 6</w:t>
            </w:r>
          </w:p>
        </w:tc>
        <w:tc>
          <w:tcPr>
            <w:tcW w:w="7401" w:type="dxa"/>
          </w:tcPr>
          <w:p w14:paraId="03B690A7" w14:textId="77777777" w:rsidR="00EB3618" w:rsidRPr="00143723" w:rsidRDefault="00EB3618" w:rsidP="008E5EB7">
            <w:pPr>
              <w:rPr>
                <w:rFonts w:ascii="Verdana" w:hAnsi="Verdana"/>
                <w:sz w:val="18"/>
                <w:szCs w:val="18"/>
              </w:rPr>
            </w:pPr>
          </w:p>
        </w:tc>
      </w:tr>
      <w:tr w:rsidR="00EB3618" w:rsidRPr="00143723" w14:paraId="12474FD6" w14:textId="77777777" w:rsidTr="008E5EB7">
        <w:tc>
          <w:tcPr>
            <w:tcW w:w="1809" w:type="dxa"/>
          </w:tcPr>
          <w:p w14:paraId="33AE0341" w14:textId="77777777" w:rsidR="00EB3618" w:rsidRPr="00143723" w:rsidRDefault="00EB3618" w:rsidP="008E5EB7">
            <w:pPr>
              <w:rPr>
                <w:rFonts w:ascii="Verdana" w:hAnsi="Verdana"/>
                <w:sz w:val="18"/>
                <w:szCs w:val="18"/>
              </w:rPr>
            </w:pPr>
            <w:r w:rsidRPr="00143723">
              <w:rPr>
                <w:rFonts w:ascii="Verdana" w:hAnsi="Verdana"/>
                <w:sz w:val="18"/>
                <w:szCs w:val="18"/>
              </w:rPr>
              <w:t>Annexe 7</w:t>
            </w:r>
          </w:p>
        </w:tc>
        <w:tc>
          <w:tcPr>
            <w:tcW w:w="7401" w:type="dxa"/>
          </w:tcPr>
          <w:p w14:paraId="35BF986D" w14:textId="77777777" w:rsidR="00EB3618" w:rsidRPr="00143723" w:rsidRDefault="00EB3618" w:rsidP="008E5EB7">
            <w:pPr>
              <w:rPr>
                <w:rFonts w:ascii="Verdana" w:hAnsi="Verdana"/>
                <w:sz w:val="18"/>
                <w:szCs w:val="18"/>
              </w:rPr>
            </w:pPr>
          </w:p>
        </w:tc>
      </w:tr>
      <w:tr w:rsidR="00EB3618" w:rsidRPr="00143723" w14:paraId="6CCB10EA" w14:textId="77777777" w:rsidTr="008E5EB7">
        <w:tc>
          <w:tcPr>
            <w:tcW w:w="1809" w:type="dxa"/>
          </w:tcPr>
          <w:p w14:paraId="54CE8E19" w14:textId="77777777" w:rsidR="00EB3618" w:rsidRPr="00143723" w:rsidRDefault="00EB3618" w:rsidP="008E5EB7">
            <w:pPr>
              <w:rPr>
                <w:rFonts w:ascii="Verdana" w:hAnsi="Verdana"/>
                <w:sz w:val="18"/>
                <w:szCs w:val="18"/>
              </w:rPr>
            </w:pPr>
            <w:r w:rsidRPr="00143723">
              <w:rPr>
                <w:rFonts w:ascii="Verdana" w:hAnsi="Verdana"/>
                <w:sz w:val="18"/>
                <w:szCs w:val="18"/>
              </w:rPr>
              <w:t>Annexe 8</w:t>
            </w:r>
          </w:p>
        </w:tc>
        <w:tc>
          <w:tcPr>
            <w:tcW w:w="7401" w:type="dxa"/>
          </w:tcPr>
          <w:p w14:paraId="132E2841" w14:textId="77777777" w:rsidR="00EB3618" w:rsidRPr="00143723" w:rsidRDefault="00EB3618" w:rsidP="008E5EB7">
            <w:pPr>
              <w:rPr>
                <w:rFonts w:ascii="Verdana" w:hAnsi="Verdana"/>
                <w:sz w:val="18"/>
                <w:szCs w:val="18"/>
              </w:rPr>
            </w:pPr>
          </w:p>
        </w:tc>
      </w:tr>
      <w:tr w:rsidR="00EB3618" w:rsidRPr="00143723" w14:paraId="037EB188" w14:textId="77777777" w:rsidTr="008E5EB7">
        <w:tc>
          <w:tcPr>
            <w:tcW w:w="1809" w:type="dxa"/>
          </w:tcPr>
          <w:p w14:paraId="4554CFE7" w14:textId="77777777" w:rsidR="00EB3618" w:rsidRPr="00143723" w:rsidRDefault="00EB3618" w:rsidP="008E5EB7">
            <w:pPr>
              <w:rPr>
                <w:rFonts w:ascii="Verdana" w:hAnsi="Verdana"/>
                <w:sz w:val="18"/>
                <w:szCs w:val="18"/>
              </w:rPr>
            </w:pPr>
            <w:r w:rsidRPr="00143723">
              <w:rPr>
                <w:rFonts w:ascii="Verdana" w:hAnsi="Verdana"/>
                <w:sz w:val="18"/>
                <w:szCs w:val="18"/>
              </w:rPr>
              <w:t>Annexe 9</w:t>
            </w:r>
          </w:p>
        </w:tc>
        <w:tc>
          <w:tcPr>
            <w:tcW w:w="7401" w:type="dxa"/>
          </w:tcPr>
          <w:p w14:paraId="61B8A429" w14:textId="77777777" w:rsidR="00EB3618" w:rsidRPr="00143723" w:rsidRDefault="00EB3618" w:rsidP="008E5EB7">
            <w:pPr>
              <w:rPr>
                <w:rFonts w:ascii="Verdana" w:hAnsi="Verdana"/>
                <w:sz w:val="18"/>
                <w:szCs w:val="18"/>
              </w:rPr>
            </w:pPr>
          </w:p>
        </w:tc>
      </w:tr>
      <w:tr w:rsidR="00EB3618" w:rsidRPr="00143723" w14:paraId="56C1BC9C" w14:textId="77777777" w:rsidTr="008E5EB7">
        <w:tc>
          <w:tcPr>
            <w:tcW w:w="1809" w:type="dxa"/>
            <w:tcBorders>
              <w:bottom w:val="single" w:sz="4" w:space="0" w:color="auto"/>
            </w:tcBorders>
          </w:tcPr>
          <w:p w14:paraId="2E6D72D1" w14:textId="77777777" w:rsidR="00EB3618" w:rsidRPr="00143723" w:rsidRDefault="00EB3618" w:rsidP="008E5EB7">
            <w:pPr>
              <w:rPr>
                <w:rFonts w:ascii="Verdana" w:hAnsi="Verdana"/>
                <w:sz w:val="18"/>
                <w:szCs w:val="18"/>
              </w:rPr>
            </w:pPr>
            <w:r w:rsidRPr="00143723">
              <w:rPr>
                <w:rFonts w:ascii="Verdana" w:hAnsi="Verdana"/>
                <w:sz w:val="18"/>
                <w:szCs w:val="18"/>
              </w:rPr>
              <w:t>Annexe 10</w:t>
            </w:r>
          </w:p>
        </w:tc>
        <w:tc>
          <w:tcPr>
            <w:tcW w:w="7401" w:type="dxa"/>
            <w:tcBorders>
              <w:bottom w:val="single" w:sz="4" w:space="0" w:color="auto"/>
            </w:tcBorders>
          </w:tcPr>
          <w:p w14:paraId="37DA8F8C" w14:textId="77777777" w:rsidR="00EB3618" w:rsidRPr="00143723" w:rsidRDefault="00EB3618" w:rsidP="008E5EB7">
            <w:pPr>
              <w:rPr>
                <w:rFonts w:ascii="Verdana" w:hAnsi="Verdana"/>
                <w:sz w:val="18"/>
                <w:szCs w:val="18"/>
              </w:rPr>
            </w:pPr>
          </w:p>
        </w:tc>
      </w:tr>
      <w:tr w:rsidR="00EB3618" w:rsidRPr="00143723" w14:paraId="2EC4DA39" w14:textId="77777777" w:rsidTr="008E5EB7">
        <w:tc>
          <w:tcPr>
            <w:tcW w:w="9210" w:type="dxa"/>
            <w:gridSpan w:val="2"/>
            <w:shd w:val="clear" w:color="auto" w:fill="548DD4" w:themeFill="text2" w:themeFillTint="99"/>
          </w:tcPr>
          <w:p w14:paraId="616D82D6" w14:textId="77777777" w:rsidR="00EB3618" w:rsidRPr="00143723" w:rsidRDefault="00EB3618" w:rsidP="008E5EB7">
            <w:pPr>
              <w:rPr>
                <w:rFonts w:ascii="Verdana" w:hAnsi="Verdana" w:cs="Tahoma"/>
                <w:b/>
                <w:caps/>
                <w:color w:val="FFFFFF" w:themeColor="background1"/>
                <w:sz w:val="10"/>
                <w:szCs w:val="10"/>
              </w:rPr>
            </w:pPr>
          </w:p>
          <w:p w14:paraId="41414799" w14:textId="77777777" w:rsidR="00EB3618" w:rsidRDefault="00EB3618" w:rsidP="008E5EB7">
            <w:pPr>
              <w:rPr>
                <w:rFonts w:ascii="Verdana" w:hAnsi="Verdana" w:cs="Tahoma"/>
                <w:b/>
                <w:caps/>
                <w:color w:val="FFFFFF" w:themeColor="background1"/>
                <w:sz w:val="18"/>
                <w:szCs w:val="18"/>
              </w:rPr>
            </w:pPr>
            <w:r w:rsidRPr="00143723">
              <w:rPr>
                <w:rFonts w:ascii="Verdana" w:hAnsi="Verdana" w:cs="Tahoma"/>
                <w:b/>
                <w:caps/>
                <w:color w:val="FFFFFF" w:themeColor="background1"/>
                <w:sz w:val="18"/>
                <w:szCs w:val="18"/>
              </w:rPr>
              <w:t>Axe 3 : Promouvoir l’emploi dans la Branche</w:t>
            </w:r>
          </w:p>
          <w:p w14:paraId="00649C17" w14:textId="77777777" w:rsidR="00EB3618" w:rsidRPr="00143723" w:rsidRDefault="00EB3618" w:rsidP="008E5EB7">
            <w:pPr>
              <w:rPr>
                <w:rFonts w:ascii="Verdana" w:hAnsi="Verdana" w:cs="Tahoma"/>
                <w:b/>
                <w:caps/>
                <w:color w:val="FFFFFF" w:themeColor="background1"/>
                <w:sz w:val="10"/>
                <w:szCs w:val="10"/>
              </w:rPr>
            </w:pPr>
          </w:p>
        </w:tc>
      </w:tr>
      <w:tr w:rsidR="00EB3618" w:rsidRPr="00143723" w14:paraId="660DBAA3" w14:textId="77777777" w:rsidTr="008E5EB7">
        <w:tc>
          <w:tcPr>
            <w:tcW w:w="1809" w:type="dxa"/>
          </w:tcPr>
          <w:p w14:paraId="50F49B91" w14:textId="77777777" w:rsidR="00EB3618" w:rsidRPr="00143723" w:rsidRDefault="00EB3618" w:rsidP="008E5EB7">
            <w:pPr>
              <w:rPr>
                <w:rFonts w:ascii="Verdana" w:hAnsi="Verdana"/>
                <w:sz w:val="18"/>
                <w:szCs w:val="18"/>
              </w:rPr>
            </w:pPr>
            <w:r w:rsidRPr="00143723">
              <w:rPr>
                <w:rFonts w:ascii="Verdana" w:hAnsi="Verdana"/>
                <w:sz w:val="18"/>
                <w:szCs w:val="18"/>
              </w:rPr>
              <w:t>Annexe 11</w:t>
            </w:r>
          </w:p>
        </w:tc>
        <w:tc>
          <w:tcPr>
            <w:tcW w:w="7401" w:type="dxa"/>
          </w:tcPr>
          <w:p w14:paraId="5300F040" w14:textId="77777777" w:rsidR="00EB3618" w:rsidRPr="00143723" w:rsidRDefault="00EB3618" w:rsidP="008E5EB7">
            <w:pPr>
              <w:rPr>
                <w:rFonts w:ascii="Verdana" w:hAnsi="Verdana"/>
                <w:sz w:val="18"/>
                <w:szCs w:val="18"/>
              </w:rPr>
            </w:pPr>
          </w:p>
        </w:tc>
      </w:tr>
      <w:tr w:rsidR="00EB3618" w:rsidRPr="00143723" w14:paraId="38E72E32" w14:textId="77777777" w:rsidTr="008E5EB7">
        <w:tc>
          <w:tcPr>
            <w:tcW w:w="1809" w:type="dxa"/>
          </w:tcPr>
          <w:p w14:paraId="37BDF4EE" w14:textId="77777777" w:rsidR="00EB3618" w:rsidRPr="00143723" w:rsidRDefault="00EB3618" w:rsidP="008E5EB7">
            <w:pPr>
              <w:rPr>
                <w:rFonts w:ascii="Verdana" w:hAnsi="Verdana"/>
                <w:sz w:val="18"/>
                <w:szCs w:val="18"/>
              </w:rPr>
            </w:pPr>
            <w:r w:rsidRPr="00143723">
              <w:rPr>
                <w:rFonts w:ascii="Verdana" w:hAnsi="Verdana"/>
                <w:sz w:val="18"/>
                <w:szCs w:val="18"/>
              </w:rPr>
              <w:t>Annexe 12</w:t>
            </w:r>
          </w:p>
        </w:tc>
        <w:tc>
          <w:tcPr>
            <w:tcW w:w="7401" w:type="dxa"/>
          </w:tcPr>
          <w:p w14:paraId="0D6A0FA7" w14:textId="77777777" w:rsidR="00EB3618" w:rsidRPr="00143723" w:rsidRDefault="00EB3618" w:rsidP="008E5EB7">
            <w:pPr>
              <w:rPr>
                <w:rFonts w:ascii="Verdana" w:hAnsi="Verdana"/>
                <w:sz w:val="18"/>
                <w:szCs w:val="18"/>
              </w:rPr>
            </w:pPr>
          </w:p>
        </w:tc>
      </w:tr>
      <w:tr w:rsidR="00EB3618" w:rsidRPr="00143723" w14:paraId="2DA1682A" w14:textId="77777777" w:rsidTr="008E5EB7">
        <w:trPr>
          <w:trHeight w:val="187"/>
        </w:trPr>
        <w:tc>
          <w:tcPr>
            <w:tcW w:w="1809" w:type="dxa"/>
          </w:tcPr>
          <w:p w14:paraId="17E3F44E" w14:textId="77777777" w:rsidR="00EB3618" w:rsidRPr="00143723" w:rsidRDefault="00EB3618" w:rsidP="008E5EB7">
            <w:pPr>
              <w:rPr>
                <w:rFonts w:ascii="Verdana" w:hAnsi="Verdana"/>
                <w:sz w:val="18"/>
                <w:szCs w:val="18"/>
              </w:rPr>
            </w:pPr>
            <w:r w:rsidRPr="00143723">
              <w:rPr>
                <w:rFonts w:ascii="Verdana" w:hAnsi="Verdana"/>
                <w:sz w:val="18"/>
                <w:szCs w:val="18"/>
              </w:rPr>
              <w:t>Annexe 13</w:t>
            </w:r>
          </w:p>
        </w:tc>
        <w:tc>
          <w:tcPr>
            <w:tcW w:w="7401" w:type="dxa"/>
          </w:tcPr>
          <w:p w14:paraId="1F201A65" w14:textId="77777777" w:rsidR="00EB3618" w:rsidRPr="00143723" w:rsidRDefault="00EB3618" w:rsidP="008E5EB7">
            <w:pPr>
              <w:rPr>
                <w:rFonts w:ascii="Verdana" w:hAnsi="Verdana"/>
                <w:sz w:val="18"/>
                <w:szCs w:val="18"/>
              </w:rPr>
            </w:pPr>
          </w:p>
        </w:tc>
      </w:tr>
      <w:tr w:rsidR="00EB3618" w:rsidRPr="00143723" w14:paraId="3A700306" w14:textId="77777777" w:rsidTr="008E5EB7">
        <w:tc>
          <w:tcPr>
            <w:tcW w:w="1809" w:type="dxa"/>
          </w:tcPr>
          <w:p w14:paraId="2425D413" w14:textId="77777777" w:rsidR="00EB3618" w:rsidRPr="00143723" w:rsidRDefault="00EB3618" w:rsidP="008E5EB7">
            <w:pPr>
              <w:rPr>
                <w:rFonts w:ascii="Verdana" w:hAnsi="Verdana"/>
                <w:sz w:val="18"/>
                <w:szCs w:val="18"/>
              </w:rPr>
            </w:pPr>
            <w:r w:rsidRPr="00143723">
              <w:rPr>
                <w:rFonts w:ascii="Verdana" w:hAnsi="Verdana"/>
                <w:sz w:val="18"/>
                <w:szCs w:val="18"/>
              </w:rPr>
              <w:t>Annexe 14</w:t>
            </w:r>
          </w:p>
        </w:tc>
        <w:tc>
          <w:tcPr>
            <w:tcW w:w="7401" w:type="dxa"/>
          </w:tcPr>
          <w:p w14:paraId="5A4594F3" w14:textId="77777777" w:rsidR="00EB3618" w:rsidRPr="00143723" w:rsidRDefault="00EB3618" w:rsidP="008E5EB7">
            <w:pPr>
              <w:rPr>
                <w:rFonts w:ascii="Verdana" w:hAnsi="Verdana"/>
                <w:sz w:val="18"/>
                <w:szCs w:val="18"/>
              </w:rPr>
            </w:pPr>
          </w:p>
        </w:tc>
      </w:tr>
      <w:tr w:rsidR="00EB3618" w:rsidRPr="00143723" w14:paraId="39298679" w14:textId="77777777" w:rsidTr="008E5EB7">
        <w:tc>
          <w:tcPr>
            <w:tcW w:w="1809" w:type="dxa"/>
            <w:tcBorders>
              <w:bottom w:val="single" w:sz="4" w:space="0" w:color="auto"/>
            </w:tcBorders>
          </w:tcPr>
          <w:p w14:paraId="7630C15D" w14:textId="77777777" w:rsidR="00EB3618" w:rsidRPr="00143723" w:rsidRDefault="00EB3618" w:rsidP="008E5EB7">
            <w:pPr>
              <w:rPr>
                <w:rFonts w:ascii="Verdana" w:hAnsi="Verdana"/>
                <w:sz w:val="18"/>
                <w:szCs w:val="18"/>
              </w:rPr>
            </w:pPr>
            <w:r w:rsidRPr="00143723">
              <w:rPr>
                <w:rFonts w:ascii="Verdana" w:hAnsi="Verdana"/>
                <w:sz w:val="18"/>
                <w:szCs w:val="18"/>
              </w:rPr>
              <w:t>Annexe 15</w:t>
            </w:r>
          </w:p>
        </w:tc>
        <w:tc>
          <w:tcPr>
            <w:tcW w:w="7401" w:type="dxa"/>
            <w:tcBorders>
              <w:bottom w:val="single" w:sz="4" w:space="0" w:color="auto"/>
            </w:tcBorders>
          </w:tcPr>
          <w:p w14:paraId="4776F1DD" w14:textId="77777777" w:rsidR="00EB3618" w:rsidRPr="00143723" w:rsidRDefault="00EB3618" w:rsidP="008E5EB7">
            <w:pPr>
              <w:rPr>
                <w:rFonts w:ascii="Verdana" w:hAnsi="Verdana"/>
                <w:sz w:val="18"/>
                <w:szCs w:val="18"/>
              </w:rPr>
            </w:pPr>
          </w:p>
        </w:tc>
      </w:tr>
      <w:tr w:rsidR="00EB3618" w:rsidRPr="00143723" w14:paraId="2B190277" w14:textId="77777777" w:rsidTr="008E5EB7">
        <w:tc>
          <w:tcPr>
            <w:tcW w:w="9210" w:type="dxa"/>
            <w:gridSpan w:val="2"/>
            <w:shd w:val="clear" w:color="auto" w:fill="548DD4" w:themeFill="text2" w:themeFillTint="99"/>
          </w:tcPr>
          <w:p w14:paraId="0918ABF9" w14:textId="77777777" w:rsidR="00EB3618" w:rsidRPr="00143723" w:rsidRDefault="00EB3618" w:rsidP="008E5EB7">
            <w:pPr>
              <w:rPr>
                <w:rFonts w:ascii="Verdana" w:hAnsi="Verdana" w:cs="Tahoma"/>
                <w:b/>
                <w:caps/>
                <w:color w:val="FFFFFF" w:themeColor="background1"/>
                <w:sz w:val="10"/>
                <w:szCs w:val="10"/>
              </w:rPr>
            </w:pPr>
          </w:p>
          <w:p w14:paraId="128A2509" w14:textId="77777777" w:rsidR="00EB3618" w:rsidRDefault="00EB3618" w:rsidP="008E5EB7">
            <w:pPr>
              <w:rPr>
                <w:rFonts w:ascii="Verdana" w:hAnsi="Verdana" w:cs="Tahoma"/>
                <w:b/>
                <w:caps/>
                <w:color w:val="FFFFFF" w:themeColor="background1"/>
                <w:sz w:val="18"/>
                <w:szCs w:val="18"/>
              </w:rPr>
            </w:pPr>
            <w:r w:rsidRPr="00143723">
              <w:rPr>
                <w:rFonts w:ascii="Verdana" w:hAnsi="Verdana" w:cs="Tahoma"/>
                <w:b/>
                <w:caps/>
                <w:color w:val="FFFFFF" w:themeColor="background1"/>
                <w:sz w:val="18"/>
                <w:szCs w:val="18"/>
              </w:rPr>
              <w:t>Axe 4 : Faciliter les initiatives en matière d’emploi/formation</w:t>
            </w:r>
          </w:p>
          <w:p w14:paraId="58BB78E0" w14:textId="77777777" w:rsidR="00EB3618" w:rsidRPr="00143723" w:rsidRDefault="00EB3618" w:rsidP="008E5EB7">
            <w:pPr>
              <w:rPr>
                <w:rFonts w:ascii="Verdana" w:hAnsi="Verdana" w:cs="Tahoma"/>
                <w:b/>
                <w:caps/>
                <w:color w:val="FFFFFF" w:themeColor="background1"/>
                <w:sz w:val="10"/>
                <w:szCs w:val="10"/>
              </w:rPr>
            </w:pPr>
          </w:p>
        </w:tc>
      </w:tr>
      <w:tr w:rsidR="00EB3618" w:rsidRPr="00143723" w14:paraId="518721B9" w14:textId="77777777" w:rsidTr="008E5EB7">
        <w:tc>
          <w:tcPr>
            <w:tcW w:w="1809" w:type="dxa"/>
          </w:tcPr>
          <w:p w14:paraId="798067F1" w14:textId="77777777" w:rsidR="00EB3618" w:rsidRPr="00143723" w:rsidRDefault="00EB3618" w:rsidP="008E5EB7">
            <w:pPr>
              <w:rPr>
                <w:rFonts w:ascii="Verdana" w:hAnsi="Verdana"/>
                <w:sz w:val="18"/>
                <w:szCs w:val="18"/>
              </w:rPr>
            </w:pPr>
            <w:r w:rsidRPr="00143723">
              <w:rPr>
                <w:rFonts w:ascii="Verdana" w:hAnsi="Verdana"/>
                <w:sz w:val="18"/>
                <w:szCs w:val="18"/>
              </w:rPr>
              <w:t>Annexe 16</w:t>
            </w:r>
          </w:p>
        </w:tc>
        <w:tc>
          <w:tcPr>
            <w:tcW w:w="7401" w:type="dxa"/>
          </w:tcPr>
          <w:p w14:paraId="4E208B26" w14:textId="77777777" w:rsidR="00EB3618" w:rsidRPr="00143723" w:rsidRDefault="00EB3618" w:rsidP="008E5EB7">
            <w:pPr>
              <w:rPr>
                <w:rFonts w:ascii="Verdana" w:hAnsi="Verdana"/>
                <w:sz w:val="18"/>
                <w:szCs w:val="18"/>
              </w:rPr>
            </w:pPr>
          </w:p>
        </w:tc>
      </w:tr>
      <w:tr w:rsidR="00EB3618" w:rsidRPr="00143723" w14:paraId="67F0D746" w14:textId="77777777" w:rsidTr="008E5EB7">
        <w:tc>
          <w:tcPr>
            <w:tcW w:w="1809" w:type="dxa"/>
          </w:tcPr>
          <w:p w14:paraId="482585C8" w14:textId="77777777" w:rsidR="00EB3618" w:rsidRPr="00143723" w:rsidRDefault="00EB3618" w:rsidP="008E5EB7">
            <w:pPr>
              <w:rPr>
                <w:rFonts w:ascii="Verdana" w:hAnsi="Verdana"/>
                <w:sz w:val="18"/>
                <w:szCs w:val="18"/>
              </w:rPr>
            </w:pPr>
            <w:r w:rsidRPr="00143723">
              <w:rPr>
                <w:rFonts w:ascii="Verdana" w:hAnsi="Verdana"/>
                <w:sz w:val="18"/>
                <w:szCs w:val="18"/>
              </w:rPr>
              <w:t>Annexe 17</w:t>
            </w:r>
          </w:p>
        </w:tc>
        <w:tc>
          <w:tcPr>
            <w:tcW w:w="7401" w:type="dxa"/>
          </w:tcPr>
          <w:p w14:paraId="628A1FBF" w14:textId="77777777" w:rsidR="00EB3618" w:rsidRPr="00143723" w:rsidRDefault="00EB3618" w:rsidP="008E5EB7">
            <w:pPr>
              <w:rPr>
                <w:rFonts w:ascii="Verdana" w:hAnsi="Verdana"/>
                <w:sz w:val="18"/>
                <w:szCs w:val="18"/>
              </w:rPr>
            </w:pPr>
          </w:p>
        </w:tc>
      </w:tr>
      <w:tr w:rsidR="00EB3618" w:rsidRPr="00143723" w14:paraId="735951EE" w14:textId="77777777" w:rsidTr="008E5EB7">
        <w:tc>
          <w:tcPr>
            <w:tcW w:w="1809" w:type="dxa"/>
          </w:tcPr>
          <w:p w14:paraId="1D7F800F" w14:textId="77777777" w:rsidR="00EB3618" w:rsidRPr="00143723" w:rsidRDefault="00EB3618" w:rsidP="008E5EB7">
            <w:pPr>
              <w:rPr>
                <w:rFonts w:ascii="Verdana" w:hAnsi="Verdana"/>
                <w:sz w:val="18"/>
                <w:szCs w:val="18"/>
              </w:rPr>
            </w:pPr>
            <w:r w:rsidRPr="00143723">
              <w:rPr>
                <w:rFonts w:ascii="Verdana" w:hAnsi="Verdana"/>
                <w:sz w:val="18"/>
                <w:szCs w:val="18"/>
              </w:rPr>
              <w:t>Annexe 18</w:t>
            </w:r>
          </w:p>
        </w:tc>
        <w:tc>
          <w:tcPr>
            <w:tcW w:w="7401" w:type="dxa"/>
          </w:tcPr>
          <w:p w14:paraId="3F607AF1" w14:textId="77777777" w:rsidR="00EB3618" w:rsidRPr="00143723" w:rsidRDefault="00EB3618" w:rsidP="008E5EB7">
            <w:pPr>
              <w:rPr>
                <w:rFonts w:ascii="Verdana" w:hAnsi="Verdana"/>
                <w:sz w:val="18"/>
                <w:szCs w:val="18"/>
              </w:rPr>
            </w:pPr>
          </w:p>
        </w:tc>
      </w:tr>
      <w:tr w:rsidR="00EB3618" w:rsidRPr="00143723" w14:paraId="7DA981AA" w14:textId="77777777" w:rsidTr="008E5EB7">
        <w:tc>
          <w:tcPr>
            <w:tcW w:w="1809" w:type="dxa"/>
          </w:tcPr>
          <w:p w14:paraId="44A90442" w14:textId="77777777" w:rsidR="00EB3618" w:rsidRPr="00143723" w:rsidRDefault="00EB3618" w:rsidP="008E5EB7">
            <w:pPr>
              <w:rPr>
                <w:rFonts w:ascii="Verdana" w:hAnsi="Verdana"/>
                <w:sz w:val="18"/>
                <w:szCs w:val="18"/>
              </w:rPr>
            </w:pPr>
            <w:r w:rsidRPr="00143723">
              <w:rPr>
                <w:rFonts w:ascii="Verdana" w:hAnsi="Verdana"/>
                <w:sz w:val="18"/>
                <w:szCs w:val="18"/>
              </w:rPr>
              <w:t>Annexe 19</w:t>
            </w:r>
          </w:p>
        </w:tc>
        <w:tc>
          <w:tcPr>
            <w:tcW w:w="7401" w:type="dxa"/>
          </w:tcPr>
          <w:p w14:paraId="231527ED" w14:textId="77777777" w:rsidR="00EB3618" w:rsidRPr="00143723" w:rsidRDefault="00EB3618" w:rsidP="008E5EB7">
            <w:pPr>
              <w:rPr>
                <w:rFonts w:ascii="Verdana" w:hAnsi="Verdana"/>
                <w:sz w:val="18"/>
                <w:szCs w:val="18"/>
              </w:rPr>
            </w:pPr>
          </w:p>
        </w:tc>
      </w:tr>
      <w:tr w:rsidR="00EB3618" w:rsidRPr="00143723" w14:paraId="1B60E491" w14:textId="77777777" w:rsidTr="008E5EB7">
        <w:tc>
          <w:tcPr>
            <w:tcW w:w="1809" w:type="dxa"/>
          </w:tcPr>
          <w:p w14:paraId="6AE05D67" w14:textId="77777777" w:rsidR="00EB3618" w:rsidRPr="00143723" w:rsidRDefault="00EB3618" w:rsidP="008E5EB7">
            <w:pPr>
              <w:rPr>
                <w:rFonts w:ascii="Verdana" w:hAnsi="Verdana"/>
                <w:sz w:val="18"/>
                <w:szCs w:val="18"/>
              </w:rPr>
            </w:pPr>
            <w:r w:rsidRPr="00143723">
              <w:rPr>
                <w:rFonts w:ascii="Verdana" w:hAnsi="Verdana"/>
                <w:sz w:val="18"/>
                <w:szCs w:val="18"/>
              </w:rPr>
              <w:t>Annexe 20</w:t>
            </w:r>
          </w:p>
        </w:tc>
        <w:tc>
          <w:tcPr>
            <w:tcW w:w="7401" w:type="dxa"/>
          </w:tcPr>
          <w:p w14:paraId="3C6C21FE" w14:textId="77777777" w:rsidR="00EB3618" w:rsidRPr="00143723" w:rsidRDefault="00EB3618" w:rsidP="008E5EB7">
            <w:pPr>
              <w:rPr>
                <w:rFonts w:ascii="Verdana" w:hAnsi="Verdana"/>
                <w:sz w:val="18"/>
                <w:szCs w:val="18"/>
              </w:rPr>
            </w:pPr>
          </w:p>
        </w:tc>
      </w:tr>
    </w:tbl>
    <w:p w14:paraId="6F2D599A" w14:textId="77777777" w:rsidR="00A1582C" w:rsidRPr="00A1582C" w:rsidRDefault="00A1582C" w:rsidP="00A1582C">
      <w:pPr>
        <w:spacing w:after="0" w:line="240" w:lineRule="auto"/>
        <w:rPr>
          <w:rFonts w:ascii="Verdana" w:hAnsi="Verdana" w:cs="Tahoma"/>
          <w:spacing w:val="20"/>
          <w:position w:val="-2"/>
          <w:sz w:val="20"/>
          <w:szCs w:val="20"/>
        </w:rPr>
      </w:pPr>
    </w:p>
    <w:p w14:paraId="39D35B5D" w14:textId="77777777" w:rsidR="00A1582C" w:rsidRDefault="00A1582C" w:rsidP="00A1582C">
      <w:pPr>
        <w:spacing w:after="0" w:line="240" w:lineRule="auto"/>
        <w:rPr>
          <w:rFonts w:ascii="Verdana" w:hAnsi="Verdana" w:cs="Tahoma"/>
          <w:spacing w:val="20"/>
          <w:position w:val="-2"/>
          <w:sz w:val="20"/>
          <w:szCs w:val="20"/>
        </w:rPr>
      </w:pPr>
    </w:p>
    <w:p w14:paraId="7C64C058" w14:textId="77777777" w:rsidR="00EB3618" w:rsidRPr="00A1582C" w:rsidRDefault="00EB3618" w:rsidP="00A1582C">
      <w:pPr>
        <w:spacing w:after="0" w:line="240" w:lineRule="auto"/>
        <w:rPr>
          <w:rFonts w:ascii="Verdana" w:hAnsi="Verdana" w:cs="Tahoma"/>
          <w:spacing w:val="20"/>
          <w:position w:val="-2"/>
          <w:sz w:val="20"/>
          <w:szCs w:val="20"/>
        </w:rPr>
      </w:pPr>
    </w:p>
    <w:p w14:paraId="4033EDB3" w14:textId="77777777" w:rsidR="00A1582C" w:rsidRDefault="00A1582C" w:rsidP="00A1582C"/>
    <w:sectPr w:rsidR="00A1582C" w:rsidSect="00A1582C">
      <w:footerReference w:type="default" r:id="rId16"/>
      <w:pgSz w:w="11906" w:h="16838"/>
      <w:pgMar w:top="1417" w:right="1417" w:bottom="1417"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0FB11" w14:textId="77777777" w:rsidR="00A1582C" w:rsidRDefault="00A1582C" w:rsidP="00A1582C">
      <w:pPr>
        <w:spacing w:after="0" w:line="240" w:lineRule="auto"/>
      </w:pPr>
      <w:r>
        <w:separator/>
      </w:r>
    </w:p>
  </w:endnote>
  <w:endnote w:type="continuationSeparator" w:id="0">
    <w:p w14:paraId="76C36CF9" w14:textId="77777777" w:rsidR="00A1582C" w:rsidRDefault="00A1582C" w:rsidP="00A15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63"/>
      <w:gridCol w:w="8325"/>
    </w:tblGrid>
    <w:tr w:rsidR="00A1582C" w:rsidRPr="005D22F2" w14:paraId="4DD8E15D" w14:textId="77777777" w:rsidTr="008E5EB7">
      <w:tc>
        <w:tcPr>
          <w:tcW w:w="963" w:type="dxa"/>
        </w:tcPr>
        <w:p w14:paraId="0A4BB141" w14:textId="77777777" w:rsidR="00A1582C" w:rsidRPr="00696F71" w:rsidRDefault="00A1582C" w:rsidP="008E5EB7">
          <w:pPr>
            <w:tabs>
              <w:tab w:val="center" w:pos="4536"/>
              <w:tab w:val="right" w:pos="9072"/>
            </w:tabs>
            <w:spacing w:after="0" w:line="240" w:lineRule="auto"/>
            <w:jc w:val="right"/>
            <w:rPr>
              <w:rFonts w:ascii="Tahoma" w:hAnsi="Tahoma" w:cs="Tahoma"/>
              <w:b/>
              <w:noProof w:val="0"/>
              <w:color w:val="4F81BD" w:themeColor="accent1"/>
              <w:sz w:val="16"/>
              <w:szCs w:val="16"/>
            </w:rPr>
          </w:pPr>
          <w:r w:rsidRPr="00696F71">
            <w:rPr>
              <w:rFonts w:ascii="Tahoma" w:hAnsi="Tahoma" w:cs="Tahoma"/>
              <w:b/>
              <w:noProof w:val="0"/>
              <w:sz w:val="16"/>
              <w:szCs w:val="16"/>
            </w:rPr>
            <w:fldChar w:fldCharType="begin"/>
          </w:r>
          <w:r w:rsidRPr="00696F71">
            <w:rPr>
              <w:rFonts w:ascii="Tahoma" w:hAnsi="Tahoma" w:cs="Tahoma"/>
              <w:b/>
              <w:noProof w:val="0"/>
              <w:sz w:val="16"/>
              <w:szCs w:val="16"/>
            </w:rPr>
            <w:instrText xml:space="preserve"> PAGE   \* MERGEFORMAT </w:instrText>
          </w:r>
          <w:r w:rsidRPr="00696F71">
            <w:rPr>
              <w:rFonts w:ascii="Tahoma" w:hAnsi="Tahoma" w:cs="Tahoma"/>
              <w:b/>
              <w:noProof w:val="0"/>
              <w:sz w:val="16"/>
              <w:szCs w:val="16"/>
            </w:rPr>
            <w:fldChar w:fldCharType="separate"/>
          </w:r>
          <w:r w:rsidR="00323A45" w:rsidRPr="00323A45">
            <w:rPr>
              <w:rFonts w:ascii="Tahoma" w:hAnsi="Tahoma" w:cs="Tahoma"/>
              <w:b/>
              <w:color w:val="4F81BD" w:themeColor="accent1"/>
              <w:sz w:val="16"/>
              <w:szCs w:val="16"/>
            </w:rPr>
            <w:t>1</w:t>
          </w:r>
          <w:r w:rsidRPr="00696F71">
            <w:rPr>
              <w:rFonts w:ascii="Tahoma" w:hAnsi="Tahoma" w:cs="Tahoma"/>
              <w:b/>
              <w:noProof w:val="0"/>
              <w:sz w:val="16"/>
              <w:szCs w:val="16"/>
            </w:rPr>
            <w:fldChar w:fldCharType="end"/>
          </w:r>
        </w:p>
      </w:tc>
      <w:tc>
        <w:tcPr>
          <w:tcW w:w="8325" w:type="dxa"/>
        </w:tcPr>
        <w:p w14:paraId="14DBC31D" w14:textId="7A4A3458" w:rsidR="00A1582C" w:rsidRPr="005D22F2" w:rsidRDefault="00A1582C" w:rsidP="008E5EB7">
          <w:pPr>
            <w:tabs>
              <w:tab w:val="center" w:pos="4536"/>
              <w:tab w:val="right" w:pos="9072"/>
            </w:tabs>
            <w:spacing w:after="0" w:line="240" w:lineRule="auto"/>
            <w:rPr>
              <w:rFonts w:ascii="Tahoma" w:hAnsi="Tahoma" w:cs="Tahoma"/>
              <w:noProof w:val="0"/>
              <w:sz w:val="16"/>
              <w:szCs w:val="16"/>
            </w:rPr>
          </w:pPr>
          <w:r>
            <w:rPr>
              <w:rFonts w:ascii="Tahoma" w:hAnsi="Tahoma" w:cs="Tahoma"/>
              <w:noProof w:val="0"/>
              <w:sz w:val="16"/>
              <w:szCs w:val="16"/>
            </w:rPr>
            <w:t xml:space="preserve">Missions des Référents en </w:t>
          </w:r>
          <w:r w:rsidR="00CC19AF">
            <w:rPr>
              <w:rFonts w:ascii="Tahoma" w:hAnsi="Tahoma" w:cs="Tahoma"/>
              <w:noProof w:val="0"/>
              <w:sz w:val="16"/>
              <w:szCs w:val="16"/>
            </w:rPr>
            <w:t>R</w:t>
          </w:r>
          <w:r>
            <w:rPr>
              <w:rFonts w:ascii="Tahoma" w:hAnsi="Tahoma" w:cs="Tahoma"/>
              <w:noProof w:val="0"/>
              <w:sz w:val="16"/>
              <w:szCs w:val="16"/>
            </w:rPr>
            <w:t xml:space="preserve">égions </w:t>
          </w:r>
          <w:r w:rsidR="00190C06">
            <w:rPr>
              <w:rFonts w:ascii="Tahoma" w:hAnsi="Tahoma" w:cs="Tahoma"/>
              <w:noProof w:val="0"/>
              <w:sz w:val="16"/>
              <w:szCs w:val="16"/>
            </w:rPr>
            <w:t>_</w:t>
          </w:r>
          <w:r>
            <w:rPr>
              <w:rFonts w:ascii="Tahoma" w:hAnsi="Tahoma" w:cs="Tahoma"/>
              <w:noProof w:val="0"/>
              <w:sz w:val="16"/>
              <w:szCs w:val="16"/>
            </w:rPr>
            <w:t>Bilan</w:t>
          </w:r>
          <w:r w:rsidR="00190C06">
            <w:rPr>
              <w:rFonts w:ascii="Tahoma" w:hAnsi="Tahoma" w:cs="Tahoma"/>
              <w:noProof w:val="0"/>
              <w:sz w:val="16"/>
              <w:szCs w:val="16"/>
            </w:rPr>
            <w:t xml:space="preserve"> </w:t>
          </w:r>
          <w:r w:rsidR="00634E5B">
            <w:rPr>
              <w:rFonts w:ascii="Tahoma" w:hAnsi="Tahoma" w:cs="Tahoma"/>
              <w:noProof w:val="0"/>
              <w:sz w:val="16"/>
              <w:szCs w:val="16"/>
            </w:rPr>
            <w:t>annuel</w:t>
          </w:r>
          <w:r w:rsidR="000D37C7">
            <w:rPr>
              <w:rFonts w:ascii="Tahoma" w:hAnsi="Tahoma" w:cs="Tahoma"/>
              <w:noProof w:val="0"/>
              <w:sz w:val="16"/>
              <w:szCs w:val="16"/>
            </w:rPr>
            <w:t xml:space="preserve"> 20</w:t>
          </w:r>
          <w:r w:rsidR="00B14FE9">
            <w:rPr>
              <w:rFonts w:ascii="Tahoma" w:hAnsi="Tahoma" w:cs="Tahoma"/>
              <w:noProof w:val="0"/>
              <w:sz w:val="16"/>
              <w:szCs w:val="16"/>
            </w:rPr>
            <w:t>2</w:t>
          </w:r>
          <w:r w:rsidR="00CC19AF">
            <w:rPr>
              <w:rFonts w:ascii="Tahoma" w:hAnsi="Tahoma" w:cs="Tahoma"/>
              <w:noProof w:val="0"/>
              <w:sz w:val="16"/>
              <w:szCs w:val="16"/>
            </w:rPr>
            <w:t>1</w:t>
          </w:r>
        </w:p>
      </w:tc>
    </w:tr>
  </w:tbl>
  <w:p w14:paraId="144A7E9C" w14:textId="77777777" w:rsidR="00A1582C" w:rsidRDefault="00A1582C" w:rsidP="00A1582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DC98D" w14:textId="77777777" w:rsidR="00A1582C" w:rsidRDefault="00A1582C" w:rsidP="00A1582C">
      <w:pPr>
        <w:spacing w:after="0" w:line="240" w:lineRule="auto"/>
      </w:pPr>
      <w:r>
        <w:separator/>
      </w:r>
    </w:p>
  </w:footnote>
  <w:footnote w:type="continuationSeparator" w:id="0">
    <w:p w14:paraId="13CF8C70" w14:textId="77777777" w:rsidR="00A1582C" w:rsidRDefault="00A1582C" w:rsidP="00A15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2660B"/>
    <w:multiLevelType w:val="hybridMultilevel"/>
    <w:tmpl w:val="E6806066"/>
    <w:lvl w:ilvl="0" w:tplc="8CAC3D7C">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D5305D"/>
    <w:multiLevelType w:val="multilevel"/>
    <w:tmpl w:val="1424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5D41B5"/>
    <w:multiLevelType w:val="hybridMultilevel"/>
    <w:tmpl w:val="2DEADEE6"/>
    <w:lvl w:ilvl="0" w:tplc="040C0001">
      <w:start w:val="1"/>
      <w:numFmt w:val="bullet"/>
      <w:lvlText w:val=""/>
      <w:lvlJc w:val="left"/>
      <w:pPr>
        <w:ind w:left="720" w:hanging="360"/>
      </w:pPr>
      <w:rPr>
        <w:rFonts w:ascii="Symbol" w:hAnsi="Symbol" w:hint="default"/>
      </w:rPr>
    </w:lvl>
    <w:lvl w:ilvl="1" w:tplc="C750F5F6">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432097"/>
    <w:multiLevelType w:val="hybridMultilevel"/>
    <w:tmpl w:val="F1700C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2966C15"/>
    <w:multiLevelType w:val="multilevel"/>
    <w:tmpl w:val="4ABA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F730CF"/>
    <w:multiLevelType w:val="hybridMultilevel"/>
    <w:tmpl w:val="6F9A0422"/>
    <w:lvl w:ilvl="0" w:tplc="F4587232">
      <w:start w:val="1"/>
      <w:numFmt w:val="bullet"/>
      <w:lvlText w:val="®"/>
      <w:lvlJc w:val="left"/>
      <w:pPr>
        <w:ind w:left="360" w:hanging="360"/>
      </w:pPr>
      <w:rPr>
        <w:rFonts w:ascii="Symbol" w:hAnsi="Symbol" w:hint="default"/>
        <w:b/>
        <w:color w:val="1F497D" w:themeColor="text2"/>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0D6220B"/>
    <w:multiLevelType w:val="hybridMultilevel"/>
    <w:tmpl w:val="4CAE38B0"/>
    <w:lvl w:ilvl="0" w:tplc="D402CEC0">
      <w:start w:val="3"/>
      <w:numFmt w:val="bullet"/>
      <w:lvlText w:val="-"/>
      <w:lvlJc w:val="left"/>
      <w:pPr>
        <w:ind w:left="720" w:hanging="360"/>
      </w:pPr>
      <w:rPr>
        <w:rFonts w:ascii="Verdana" w:eastAsiaTheme="minorHAns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3D5297"/>
    <w:multiLevelType w:val="hybridMultilevel"/>
    <w:tmpl w:val="01462976"/>
    <w:lvl w:ilvl="0" w:tplc="A8E25E5A">
      <w:numFmt w:val="bullet"/>
      <w:lvlText w:val="-"/>
      <w:lvlJc w:val="left"/>
      <w:pPr>
        <w:ind w:left="720" w:hanging="360"/>
      </w:pPr>
      <w:rPr>
        <w:rFonts w:ascii="Verdana" w:eastAsiaTheme="minorHAnsi" w:hAnsi="Verdan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7A497A"/>
    <w:multiLevelType w:val="multilevel"/>
    <w:tmpl w:val="5510AFC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9" w15:restartNumberingAfterBreak="0">
    <w:nsid w:val="4E3056F5"/>
    <w:multiLevelType w:val="hybridMultilevel"/>
    <w:tmpl w:val="19285302"/>
    <w:lvl w:ilvl="0" w:tplc="FC2CAAD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9B8264B"/>
    <w:multiLevelType w:val="multilevel"/>
    <w:tmpl w:val="8392DE18"/>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0"/>
  </w:num>
  <w:num w:numId="2">
    <w:abstractNumId w:val="5"/>
  </w:num>
  <w:num w:numId="3">
    <w:abstractNumId w:val="8"/>
  </w:num>
  <w:num w:numId="4">
    <w:abstractNumId w:val="0"/>
  </w:num>
  <w:num w:numId="5">
    <w:abstractNumId w:val="9"/>
  </w:num>
  <w:num w:numId="6">
    <w:abstractNumId w:val="4"/>
  </w:num>
  <w:num w:numId="7">
    <w:abstractNumId w:val="1"/>
  </w:num>
  <w:num w:numId="8">
    <w:abstractNumId w:val="3"/>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savePreviewPicture/>
  <w:hdrShapeDefaults>
    <o:shapedefaults v:ext="edit" spidmax="204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46A9"/>
    <w:rsid w:val="00021FD0"/>
    <w:rsid w:val="00023513"/>
    <w:rsid w:val="00041AA3"/>
    <w:rsid w:val="00042C44"/>
    <w:rsid w:val="00064B79"/>
    <w:rsid w:val="0006573C"/>
    <w:rsid w:val="00066E24"/>
    <w:rsid w:val="0009261A"/>
    <w:rsid w:val="000B36A4"/>
    <w:rsid w:val="000B392D"/>
    <w:rsid w:val="000C1497"/>
    <w:rsid w:val="000C1C16"/>
    <w:rsid w:val="000D02E2"/>
    <w:rsid w:val="000D37C7"/>
    <w:rsid w:val="000D756A"/>
    <w:rsid w:val="000E46C7"/>
    <w:rsid w:val="000F1BE2"/>
    <w:rsid w:val="001029BB"/>
    <w:rsid w:val="00112382"/>
    <w:rsid w:val="00116166"/>
    <w:rsid w:val="00133773"/>
    <w:rsid w:val="00137DCC"/>
    <w:rsid w:val="001525FC"/>
    <w:rsid w:val="0015392B"/>
    <w:rsid w:val="00180E02"/>
    <w:rsid w:val="00182B0D"/>
    <w:rsid w:val="00190C06"/>
    <w:rsid w:val="001B0853"/>
    <w:rsid w:val="001B6575"/>
    <w:rsid w:val="001C292B"/>
    <w:rsid w:val="001C3275"/>
    <w:rsid w:val="001E7446"/>
    <w:rsid w:val="001F4130"/>
    <w:rsid w:val="001F72CA"/>
    <w:rsid w:val="002205AA"/>
    <w:rsid w:val="00251300"/>
    <w:rsid w:val="00274541"/>
    <w:rsid w:val="00285E91"/>
    <w:rsid w:val="00286D10"/>
    <w:rsid w:val="00292A50"/>
    <w:rsid w:val="002C3AB1"/>
    <w:rsid w:val="002D04F0"/>
    <w:rsid w:val="002D6654"/>
    <w:rsid w:val="002D7901"/>
    <w:rsid w:val="002E3FC4"/>
    <w:rsid w:val="002F1A2C"/>
    <w:rsid w:val="002F416C"/>
    <w:rsid w:val="002F7B1A"/>
    <w:rsid w:val="00300855"/>
    <w:rsid w:val="0030786B"/>
    <w:rsid w:val="00323A45"/>
    <w:rsid w:val="00337D36"/>
    <w:rsid w:val="003523A7"/>
    <w:rsid w:val="003550D2"/>
    <w:rsid w:val="003840CC"/>
    <w:rsid w:val="00397F3C"/>
    <w:rsid w:val="003C067A"/>
    <w:rsid w:val="003D4F1F"/>
    <w:rsid w:val="003F1145"/>
    <w:rsid w:val="003F55E5"/>
    <w:rsid w:val="0041587E"/>
    <w:rsid w:val="004376F8"/>
    <w:rsid w:val="00443A9F"/>
    <w:rsid w:val="00452808"/>
    <w:rsid w:val="00453FC7"/>
    <w:rsid w:val="0049435F"/>
    <w:rsid w:val="00496429"/>
    <w:rsid w:val="004A0B64"/>
    <w:rsid w:val="004A2E2C"/>
    <w:rsid w:val="004B42E1"/>
    <w:rsid w:val="004B7728"/>
    <w:rsid w:val="004C4B14"/>
    <w:rsid w:val="004D0132"/>
    <w:rsid w:val="004D51BA"/>
    <w:rsid w:val="004D5587"/>
    <w:rsid w:val="004E1142"/>
    <w:rsid w:val="004F0E20"/>
    <w:rsid w:val="00507474"/>
    <w:rsid w:val="00525FEA"/>
    <w:rsid w:val="0052607E"/>
    <w:rsid w:val="00530B8C"/>
    <w:rsid w:val="005326C9"/>
    <w:rsid w:val="00534084"/>
    <w:rsid w:val="00547BB0"/>
    <w:rsid w:val="0059004E"/>
    <w:rsid w:val="00597A45"/>
    <w:rsid w:val="005A5D4A"/>
    <w:rsid w:val="005C4A5F"/>
    <w:rsid w:val="005D095D"/>
    <w:rsid w:val="005F077E"/>
    <w:rsid w:val="005F2B35"/>
    <w:rsid w:val="005F786D"/>
    <w:rsid w:val="005F78B9"/>
    <w:rsid w:val="00611409"/>
    <w:rsid w:val="00613631"/>
    <w:rsid w:val="00615D5F"/>
    <w:rsid w:val="00634E5B"/>
    <w:rsid w:val="006364D2"/>
    <w:rsid w:val="00642C2F"/>
    <w:rsid w:val="00677F63"/>
    <w:rsid w:val="00687AD3"/>
    <w:rsid w:val="006D3DB6"/>
    <w:rsid w:val="006E4B91"/>
    <w:rsid w:val="007001BC"/>
    <w:rsid w:val="00734013"/>
    <w:rsid w:val="00734332"/>
    <w:rsid w:val="00744B63"/>
    <w:rsid w:val="00745150"/>
    <w:rsid w:val="0075080E"/>
    <w:rsid w:val="00756E9D"/>
    <w:rsid w:val="00760C80"/>
    <w:rsid w:val="00762262"/>
    <w:rsid w:val="00762A4A"/>
    <w:rsid w:val="00767627"/>
    <w:rsid w:val="0077332B"/>
    <w:rsid w:val="007938D5"/>
    <w:rsid w:val="007A0228"/>
    <w:rsid w:val="007A2372"/>
    <w:rsid w:val="007A54CD"/>
    <w:rsid w:val="007B6E69"/>
    <w:rsid w:val="007D02E1"/>
    <w:rsid w:val="007D3E30"/>
    <w:rsid w:val="0080544D"/>
    <w:rsid w:val="00820CA7"/>
    <w:rsid w:val="00826289"/>
    <w:rsid w:val="00827F1B"/>
    <w:rsid w:val="0083150F"/>
    <w:rsid w:val="00833B74"/>
    <w:rsid w:val="008379B0"/>
    <w:rsid w:val="00851DB4"/>
    <w:rsid w:val="00853BBA"/>
    <w:rsid w:val="00874DBC"/>
    <w:rsid w:val="0087768F"/>
    <w:rsid w:val="00886D89"/>
    <w:rsid w:val="008A0190"/>
    <w:rsid w:val="008A2A8E"/>
    <w:rsid w:val="008B6C02"/>
    <w:rsid w:val="008C74A9"/>
    <w:rsid w:val="008E4F75"/>
    <w:rsid w:val="008E5EB7"/>
    <w:rsid w:val="008F1284"/>
    <w:rsid w:val="009131BB"/>
    <w:rsid w:val="00952057"/>
    <w:rsid w:val="0096035E"/>
    <w:rsid w:val="00964299"/>
    <w:rsid w:val="00971C47"/>
    <w:rsid w:val="00973D8F"/>
    <w:rsid w:val="00975851"/>
    <w:rsid w:val="00995385"/>
    <w:rsid w:val="0099621B"/>
    <w:rsid w:val="009D6383"/>
    <w:rsid w:val="009E076D"/>
    <w:rsid w:val="009F247A"/>
    <w:rsid w:val="009F373A"/>
    <w:rsid w:val="009F5BB9"/>
    <w:rsid w:val="00A1582C"/>
    <w:rsid w:val="00A16F21"/>
    <w:rsid w:val="00A20B94"/>
    <w:rsid w:val="00A21AE5"/>
    <w:rsid w:val="00A30E73"/>
    <w:rsid w:val="00A34A5B"/>
    <w:rsid w:val="00A37186"/>
    <w:rsid w:val="00A441C1"/>
    <w:rsid w:val="00A517F1"/>
    <w:rsid w:val="00A53EF6"/>
    <w:rsid w:val="00AA54CB"/>
    <w:rsid w:val="00AC032B"/>
    <w:rsid w:val="00AC2CFB"/>
    <w:rsid w:val="00AD2386"/>
    <w:rsid w:val="00B01FFF"/>
    <w:rsid w:val="00B024B8"/>
    <w:rsid w:val="00B14FE9"/>
    <w:rsid w:val="00B62C7D"/>
    <w:rsid w:val="00B644F7"/>
    <w:rsid w:val="00B7599D"/>
    <w:rsid w:val="00B92BB0"/>
    <w:rsid w:val="00B95718"/>
    <w:rsid w:val="00B960BB"/>
    <w:rsid w:val="00BA7A3E"/>
    <w:rsid w:val="00BB02AF"/>
    <w:rsid w:val="00BB132B"/>
    <w:rsid w:val="00BE0001"/>
    <w:rsid w:val="00BE200C"/>
    <w:rsid w:val="00BE6A9A"/>
    <w:rsid w:val="00BE6B46"/>
    <w:rsid w:val="00BF125B"/>
    <w:rsid w:val="00BF3CA2"/>
    <w:rsid w:val="00BF53EA"/>
    <w:rsid w:val="00BF5E03"/>
    <w:rsid w:val="00C04B06"/>
    <w:rsid w:val="00C05E0D"/>
    <w:rsid w:val="00C42556"/>
    <w:rsid w:val="00C44054"/>
    <w:rsid w:val="00C65467"/>
    <w:rsid w:val="00C702FE"/>
    <w:rsid w:val="00C72830"/>
    <w:rsid w:val="00C916A8"/>
    <w:rsid w:val="00CA4ACF"/>
    <w:rsid w:val="00CB0828"/>
    <w:rsid w:val="00CC0C87"/>
    <w:rsid w:val="00CC19AF"/>
    <w:rsid w:val="00CC4028"/>
    <w:rsid w:val="00CC59B0"/>
    <w:rsid w:val="00CE1DD6"/>
    <w:rsid w:val="00CE37AF"/>
    <w:rsid w:val="00D152DF"/>
    <w:rsid w:val="00D3246F"/>
    <w:rsid w:val="00D33504"/>
    <w:rsid w:val="00D3551F"/>
    <w:rsid w:val="00D439A2"/>
    <w:rsid w:val="00D64816"/>
    <w:rsid w:val="00D672F8"/>
    <w:rsid w:val="00D70B20"/>
    <w:rsid w:val="00D72E99"/>
    <w:rsid w:val="00D82FAA"/>
    <w:rsid w:val="00DB06AC"/>
    <w:rsid w:val="00DB750B"/>
    <w:rsid w:val="00DD7ED0"/>
    <w:rsid w:val="00DE0B47"/>
    <w:rsid w:val="00DE136B"/>
    <w:rsid w:val="00DE569E"/>
    <w:rsid w:val="00DF1002"/>
    <w:rsid w:val="00DF240E"/>
    <w:rsid w:val="00E056B2"/>
    <w:rsid w:val="00E10C8D"/>
    <w:rsid w:val="00E2151D"/>
    <w:rsid w:val="00E258CC"/>
    <w:rsid w:val="00E3030E"/>
    <w:rsid w:val="00E53AF6"/>
    <w:rsid w:val="00E622CF"/>
    <w:rsid w:val="00E64C67"/>
    <w:rsid w:val="00EA5B1A"/>
    <w:rsid w:val="00EB3618"/>
    <w:rsid w:val="00EB3894"/>
    <w:rsid w:val="00EB4358"/>
    <w:rsid w:val="00EC7DB8"/>
    <w:rsid w:val="00ED1CE9"/>
    <w:rsid w:val="00ED34D1"/>
    <w:rsid w:val="00ED60AC"/>
    <w:rsid w:val="00EE238D"/>
    <w:rsid w:val="00EE6377"/>
    <w:rsid w:val="00EF5940"/>
    <w:rsid w:val="00EF5E0A"/>
    <w:rsid w:val="00F05D16"/>
    <w:rsid w:val="00F10BA7"/>
    <w:rsid w:val="00F31B71"/>
    <w:rsid w:val="00F446A9"/>
    <w:rsid w:val="00F46771"/>
    <w:rsid w:val="00F52B71"/>
    <w:rsid w:val="00F710C6"/>
    <w:rsid w:val="00F742AB"/>
    <w:rsid w:val="00F95B7C"/>
    <w:rsid w:val="00F96BC0"/>
    <w:rsid w:val="00FA38E3"/>
    <w:rsid w:val="00FC2B6F"/>
    <w:rsid w:val="00FC70B6"/>
    <w:rsid w:val="00FD760C"/>
    <w:rsid w:val="00FE32DC"/>
    <w:rsid w:val="00FE7611"/>
    <w:rsid w:val="00FF5C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1C92D8"/>
  <w15:docId w15:val="{6E99F001-66CB-4978-A644-98E5DF17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6A9"/>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1">
    <w:name w:val="Grille du tableau1"/>
    <w:basedOn w:val="TableauNormal"/>
    <w:next w:val="Grilledutableau"/>
    <w:uiPriority w:val="59"/>
    <w:rsid w:val="00F446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lledutableau">
    <w:name w:val="Table Grid"/>
    <w:basedOn w:val="TableauNormal"/>
    <w:uiPriority w:val="59"/>
    <w:rsid w:val="00F44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446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46A9"/>
    <w:rPr>
      <w:rFonts w:ascii="Tahoma" w:hAnsi="Tahoma" w:cs="Tahoma"/>
      <w:noProof/>
      <w:sz w:val="16"/>
      <w:szCs w:val="16"/>
    </w:rPr>
  </w:style>
  <w:style w:type="paragraph" w:styleId="Paragraphedeliste">
    <w:name w:val="List Paragraph"/>
    <w:basedOn w:val="Normal"/>
    <w:link w:val="ParagraphedelisteCar"/>
    <w:uiPriority w:val="34"/>
    <w:qFormat/>
    <w:rsid w:val="00F446A9"/>
    <w:pPr>
      <w:ind w:left="720"/>
      <w:contextualSpacing/>
    </w:pPr>
  </w:style>
  <w:style w:type="paragraph" w:styleId="En-tte">
    <w:name w:val="header"/>
    <w:basedOn w:val="Normal"/>
    <w:link w:val="En-tteCar"/>
    <w:uiPriority w:val="99"/>
    <w:unhideWhenUsed/>
    <w:rsid w:val="00A1582C"/>
    <w:pPr>
      <w:tabs>
        <w:tab w:val="center" w:pos="4536"/>
        <w:tab w:val="right" w:pos="9072"/>
      </w:tabs>
      <w:spacing w:after="0" w:line="240" w:lineRule="auto"/>
    </w:pPr>
  </w:style>
  <w:style w:type="character" w:customStyle="1" w:styleId="En-tteCar">
    <w:name w:val="En-tête Car"/>
    <w:basedOn w:val="Policepardfaut"/>
    <w:link w:val="En-tte"/>
    <w:uiPriority w:val="99"/>
    <w:rsid w:val="00A1582C"/>
    <w:rPr>
      <w:noProof/>
    </w:rPr>
  </w:style>
  <w:style w:type="paragraph" w:styleId="Pieddepage">
    <w:name w:val="footer"/>
    <w:basedOn w:val="Normal"/>
    <w:link w:val="PieddepageCar"/>
    <w:uiPriority w:val="99"/>
    <w:unhideWhenUsed/>
    <w:rsid w:val="00A158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582C"/>
    <w:rPr>
      <w:noProof/>
    </w:rPr>
  </w:style>
  <w:style w:type="table" w:customStyle="1" w:styleId="Grilledutableau2">
    <w:name w:val="Grille du tableau2"/>
    <w:basedOn w:val="TableauNormal"/>
    <w:next w:val="Grilledutableau"/>
    <w:uiPriority w:val="59"/>
    <w:rsid w:val="00A158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aragraphedelisteCar">
    <w:name w:val="Paragraphe de liste Car"/>
    <w:link w:val="Paragraphedeliste"/>
    <w:uiPriority w:val="34"/>
    <w:locked/>
    <w:rsid w:val="005F78B9"/>
    <w:rPr>
      <w:noProof/>
    </w:rPr>
  </w:style>
  <w:style w:type="character" w:styleId="Lienhypertexte">
    <w:name w:val="Hyperlink"/>
    <w:basedOn w:val="Policepardfaut"/>
    <w:uiPriority w:val="99"/>
    <w:semiHidden/>
    <w:unhideWhenUsed/>
    <w:rsid w:val="009642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fr.padlet.com/emiliechouteau/AFES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orporate.apec.fr/nouvelle-aquitain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p-metiers.pro/actualites/24177/Bilan-perspectives-reseau-EVA.aspx" TargetMode="External"/><Relationship Id="rId5" Type="http://schemas.openxmlformats.org/officeDocument/2006/relationships/footnotes" Target="footnotes.xml"/><Relationship Id="rId15" Type="http://schemas.openxmlformats.org/officeDocument/2006/relationships/hyperlink" Target="https://fr.padlet.com/emiliechouteau/ozushi82rh7p5f2s" TargetMode="External"/><Relationship Id="rId10" Type="http://schemas.openxmlformats.org/officeDocument/2006/relationships/hyperlink" Target="https://www.transitionspro-na.f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fr.padlet.com/emiliechouteau/ozushi82rh7p5f2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4592</Words>
  <Characters>25261</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Sédalom Folly</dc:creator>
  <cp:keywords/>
  <dc:description/>
  <cp:lastModifiedBy>Emilie Chouteau</cp:lastModifiedBy>
  <cp:revision>2</cp:revision>
  <dcterms:created xsi:type="dcterms:W3CDTF">2022-02-13T22:35:00Z</dcterms:created>
  <dcterms:modified xsi:type="dcterms:W3CDTF">2022-02-13T22:35:00Z</dcterms:modified>
</cp:coreProperties>
</file>